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FC" w:rsidRPr="00E845FD" w:rsidRDefault="00E52AFC" w:rsidP="00E52AFC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E52AFC" w:rsidRPr="00E845FD" w:rsidRDefault="00E52AFC" w:rsidP="00E52AFC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E52AFC" w:rsidRPr="00E845FD" w:rsidRDefault="00E52AFC" w:rsidP="00E52AFC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E52AFC" w:rsidRDefault="00E52AFC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4F7EF1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A60A0F">
        <w:rPr>
          <w:sz w:val="28"/>
          <w:szCs w:val="28"/>
          <w:u w:val="single"/>
        </w:rPr>
        <w:t>7</w:t>
      </w:r>
      <w:r w:rsidR="00641CCD">
        <w:rPr>
          <w:sz w:val="28"/>
          <w:szCs w:val="28"/>
          <w:u w:val="single"/>
        </w:rPr>
        <w:t>6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4F7EF1">
        <w:rPr>
          <w:sz w:val="28"/>
          <w:szCs w:val="28"/>
          <w:u w:val="single"/>
        </w:rPr>
        <w:t>08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DF4A9D">
        <w:rPr>
          <w:b/>
          <w:sz w:val="28"/>
          <w:szCs w:val="28"/>
        </w:rPr>
        <w:t>130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DF4A9D">
        <w:rPr>
          <w:i w:val="0"/>
        </w:rPr>
        <w:t>130</w:t>
      </w:r>
      <w:r w:rsidR="0087777D">
        <w:rPr>
          <w:i w:val="0"/>
        </w:rPr>
        <w:t xml:space="preserve"> 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641CCD">
        <w:rPr>
          <w:i w:val="0"/>
        </w:rPr>
        <w:t>Гущину Светлану Николаевну 29.01.1967 г. рождения, образование среднее профессиональное, оператора АЗС «Татнефть АЗС Запад»</w:t>
      </w:r>
      <w:r w:rsidR="00BB4B60">
        <w:rPr>
          <w:i w:val="0"/>
        </w:rPr>
        <w:t xml:space="preserve">, </w:t>
      </w:r>
      <w:r w:rsidR="00683F08">
        <w:rPr>
          <w:i w:val="0"/>
        </w:rPr>
        <w:t>предложенн</w:t>
      </w:r>
      <w:r w:rsidR="00DF4A9D">
        <w:rPr>
          <w:i w:val="0"/>
        </w:rPr>
        <w:t>ую</w:t>
      </w:r>
      <w:r w:rsidR="00683F08">
        <w:rPr>
          <w:i w:val="0"/>
        </w:rPr>
        <w:t xml:space="preserve"> в состав </w:t>
      </w:r>
      <w:r w:rsidR="0087777D">
        <w:rPr>
          <w:i w:val="0"/>
        </w:rPr>
        <w:t>собранием</w:t>
      </w:r>
      <w:r w:rsidR="00DF4A9D">
        <w:rPr>
          <w:i w:val="0"/>
        </w:rPr>
        <w:t xml:space="preserve"> избирателей по месту жительства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 xml:space="preserve">сию избирательного участка № </w:t>
      </w:r>
      <w:r w:rsidR="00DF4A9D">
        <w:rPr>
          <w:i w:val="0"/>
        </w:rPr>
        <w:t>130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E52AFC">
      <w:pgSz w:w="11906" w:h="16838" w:code="9"/>
      <w:pgMar w:top="141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410" w:rsidRDefault="00EC241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C2410" w:rsidRDefault="00EC241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410" w:rsidRDefault="00EC241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C2410" w:rsidRDefault="00EC241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C78E5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924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0C09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66B97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B0B6D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3847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52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ABF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1CCD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A5EC8"/>
    <w:rsid w:val="006A7C01"/>
    <w:rsid w:val="006B1C32"/>
    <w:rsid w:val="006B418E"/>
    <w:rsid w:val="006B7E44"/>
    <w:rsid w:val="006C4F11"/>
    <w:rsid w:val="006C6532"/>
    <w:rsid w:val="006C7BA7"/>
    <w:rsid w:val="006D201D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0714B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400B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757F8"/>
    <w:rsid w:val="0087777D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E73"/>
    <w:rsid w:val="008B6CF6"/>
    <w:rsid w:val="008C2479"/>
    <w:rsid w:val="008D2238"/>
    <w:rsid w:val="008F4CC3"/>
    <w:rsid w:val="00904D1E"/>
    <w:rsid w:val="00913F1A"/>
    <w:rsid w:val="00921C16"/>
    <w:rsid w:val="00923CA9"/>
    <w:rsid w:val="0092700D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2CAA"/>
    <w:rsid w:val="00A33E3D"/>
    <w:rsid w:val="00A473EF"/>
    <w:rsid w:val="00A60A0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D15F7"/>
    <w:rsid w:val="00DE13FA"/>
    <w:rsid w:val="00DE3F36"/>
    <w:rsid w:val="00DF2DBF"/>
    <w:rsid w:val="00DF450A"/>
    <w:rsid w:val="00DF4A9D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61BC"/>
    <w:rsid w:val="00E52AF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C2410"/>
    <w:rsid w:val="00EC4496"/>
    <w:rsid w:val="00EC50D7"/>
    <w:rsid w:val="00EC72C5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5FB1-F0C1-48E9-808A-76D0C715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620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66</cp:revision>
  <cp:lastPrinted>2016-09-09T17:02:00Z</cp:lastPrinted>
  <dcterms:created xsi:type="dcterms:W3CDTF">2012-01-26T09:23:00Z</dcterms:created>
  <dcterms:modified xsi:type="dcterms:W3CDTF">2016-11-17T07:50:00Z</dcterms:modified>
</cp:coreProperties>
</file>