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F8" w:rsidRDefault="002820F8" w:rsidP="00AF21AA">
      <w:pPr>
        <w:pStyle w:val="1"/>
      </w:pPr>
      <w:bookmarkStart w:id="0" w:name="_Toc42093410"/>
      <w:bookmarkStart w:id="1" w:name="_GoBack"/>
      <w:bookmarkEnd w:id="1"/>
      <w:r>
        <w:t>ФЕДЕРАЛЬНОЕ ЗАКОНОДАТЕЛЬСТВО</w:t>
      </w:r>
      <w:bookmarkEnd w:id="0"/>
    </w:p>
    <w:p w:rsidR="002E3905" w:rsidRPr="002E3905" w:rsidRDefault="002E3905" w:rsidP="002E3905">
      <w:pPr>
        <w:pStyle w:val="a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0"/>
        <w:gridCol w:w="5009"/>
        <w:gridCol w:w="10115"/>
      </w:tblGrid>
      <w:tr w:rsidR="002820F8" w:rsidTr="009F33BB">
        <w:trPr>
          <w:trHeight w:val="292"/>
        </w:trPr>
        <w:tc>
          <w:tcPr>
            <w:tcW w:w="15614" w:type="dxa"/>
            <w:gridSpan w:val="3"/>
            <w:shd w:val="clear" w:color="auto" w:fill="92D050"/>
          </w:tcPr>
          <w:p w:rsidR="002820F8" w:rsidRPr="00E56ABD" w:rsidRDefault="002820F8" w:rsidP="00AF21AA">
            <w:pPr>
              <w:pStyle w:val="1"/>
              <w:outlineLvl w:val="0"/>
            </w:pPr>
            <w:bookmarkStart w:id="2" w:name="_Toc42093411"/>
            <w:r>
              <w:t>ГРАЖДАНСКИЕ ПРАВА</w:t>
            </w:r>
            <w:bookmarkEnd w:id="2"/>
          </w:p>
        </w:tc>
      </w:tr>
      <w:tr w:rsidR="009246ED" w:rsidTr="009246ED">
        <w:trPr>
          <w:trHeight w:val="4275"/>
        </w:trPr>
        <w:tc>
          <w:tcPr>
            <w:tcW w:w="490" w:type="dxa"/>
            <w:shd w:val="clear" w:color="auto" w:fill="FFFF00"/>
          </w:tcPr>
          <w:p w:rsidR="009246ED" w:rsidRDefault="009246ED" w:rsidP="00C8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9246ED" w:rsidRDefault="009246ED" w:rsidP="0095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Справочно-правовая система «Гарант», 01 июня 2020 г. - </w:t>
            </w:r>
            <w:r w:rsidRPr="00006260">
              <w:rPr>
                <w:rFonts w:ascii="Times New Roman" w:hAnsi="Times New Roman" w:cs="Times New Roman"/>
                <w:sz w:val="24"/>
                <w:szCs w:val="24"/>
              </w:rPr>
              <w:t>Как региональные суды рассматривают административные иски против режимов "повышенной готовности с самоизоляцией"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15" w:type="dxa"/>
            <w:shd w:val="clear" w:color="auto" w:fill="FFFF00"/>
          </w:tcPr>
          <w:p w:rsidR="009246ED" w:rsidRPr="00006260" w:rsidRDefault="009246ED" w:rsidP="0000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60">
              <w:rPr>
                <w:rFonts w:ascii="Times New Roman" w:hAnsi="Times New Roman" w:cs="Times New Roman"/>
                <w:sz w:val="24"/>
                <w:szCs w:val="24"/>
              </w:rPr>
              <w:t>С момента введения ограничительных мер в связи с пандемией КОВИД-19 в региональные суды было подано несколько десятков административных исковых заявлений об оспаривании соответствующих актов губернаторов. За почти два месяца всего пять региональных суда вынесли отказы в удовлетворении иска, но опубликовали тексты этих решений лишь Брянский облсуд, Мосгорсуд и Астраханский облсуд. Иркутский областной и городской суд Санкт-Петербурга не спешат с обнародованием своих "отказных" актов (суды должны публиковать свои решения в разумный срок, но не позднее одного месяца после дня их принятия в окончательной форме). Все остальные суды, похоже, предпочли тактику затягивания дела, – решения по существу либо не вынесены, либо иски возвращены заявителям. Определения об отказе в приеме /возвращении /оставлении без движения не публикуются, за исключением одного дела – Липецкий облсуд запросил у истца следующие данные, без которых нельзя по существу рассмотреть иск о законности введения ограничительных мер:</w:t>
            </w:r>
          </w:p>
          <w:p w:rsidR="009246ED" w:rsidRPr="00006260" w:rsidRDefault="009246ED" w:rsidP="0000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6260">
              <w:rPr>
                <w:rFonts w:ascii="Times New Roman" w:hAnsi="Times New Roman" w:cs="Times New Roman"/>
                <w:sz w:val="24"/>
                <w:szCs w:val="24"/>
              </w:rPr>
              <w:t>в иске не указаны дата и место рождения истца. Нужно указать;</w:t>
            </w:r>
          </w:p>
          <w:p w:rsidR="009246ED" w:rsidRPr="00006260" w:rsidRDefault="009246ED" w:rsidP="0000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6260">
              <w:rPr>
                <w:rFonts w:ascii="Times New Roman" w:hAnsi="Times New Roman" w:cs="Times New Roman"/>
                <w:sz w:val="24"/>
                <w:szCs w:val="24"/>
              </w:rPr>
              <w:t>в иске не указано, имеет ли истец высшее юридическое образование, и намерен ли он участвовать в деле лично. Нужно указать. И приложить копию диплома;</w:t>
            </w:r>
          </w:p>
          <w:p w:rsidR="009246ED" w:rsidRPr="00006260" w:rsidRDefault="009246ED" w:rsidP="0000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6260">
              <w:rPr>
                <w:rFonts w:ascii="Times New Roman" w:hAnsi="Times New Roman" w:cs="Times New Roman"/>
                <w:sz w:val="24"/>
                <w:szCs w:val="24"/>
              </w:rPr>
              <w:t>в иске не указано, где и когда официально опубликован оспариваемый акт;</w:t>
            </w:r>
          </w:p>
          <w:p w:rsidR="009246ED" w:rsidRPr="00006260" w:rsidRDefault="009246ED" w:rsidP="0000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6260">
              <w:rPr>
                <w:rFonts w:ascii="Times New Roman" w:hAnsi="Times New Roman" w:cs="Times New Roman"/>
                <w:sz w:val="24"/>
                <w:szCs w:val="24"/>
              </w:rPr>
              <w:t>в иске не указано, что спорный акт применялся по отношению к административному истцу. Нужно указать и приложить подтверждающие это обстоятельство документы.</w:t>
            </w:r>
          </w:p>
          <w:p w:rsidR="009246ED" w:rsidRPr="00006260" w:rsidRDefault="009246ED" w:rsidP="0000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60">
              <w:rPr>
                <w:rFonts w:ascii="Times New Roman" w:hAnsi="Times New Roman" w:cs="Times New Roman"/>
                <w:sz w:val="24"/>
                <w:szCs w:val="24"/>
              </w:rPr>
              <w:t>А в Республике Коми суд и вовсе прекратил дело, указав, что спорный акт перестал затрагивать права и свободы истца. Правда, определение об этом пока тоже не опубликовано. Тексты исков также не находятся в свободном доступе, однако если верить прессе, набор аргументов у всех примерно одинаков – истцы указывают:</w:t>
            </w:r>
          </w:p>
          <w:p w:rsidR="009246ED" w:rsidRPr="00006260" w:rsidRDefault="009246ED" w:rsidP="0000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6260">
              <w:rPr>
                <w:rFonts w:ascii="Times New Roman" w:hAnsi="Times New Roman" w:cs="Times New Roman"/>
                <w:sz w:val="24"/>
                <w:szCs w:val="24"/>
              </w:rPr>
              <w:t>на недопустимость ограничения прав и свобод региональным актом, а не федеральным законом,</w:t>
            </w:r>
          </w:p>
          <w:p w:rsidR="009246ED" w:rsidRPr="00006260" w:rsidRDefault="009246ED" w:rsidP="0000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6260">
              <w:rPr>
                <w:rFonts w:ascii="Times New Roman" w:hAnsi="Times New Roman" w:cs="Times New Roman"/>
                <w:sz w:val="24"/>
                <w:szCs w:val="24"/>
              </w:rPr>
              <w:t>на недопустимость введения ограничений без введения режимов ЧС/ЧП,</w:t>
            </w:r>
          </w:p>
          <w:p w:rsidR="009246ED" w:rsidRPr="00006260" w:rsidRDefault="009246ED" w:rsidP="0000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6260">
              <w:rPr>
                <w:rFonts w:ascii="Times New Roman" w:hAnsi="Times New Roman" w:cs="Times New Roman"/>
                <w:sz w:val="24"/>
                <w:szCs w:val="24"/>
              </w:rPr>
              <w:t>на несоразмерность введенных мер целям сдерживания распространения КОВИД-19,</w:t>
            </w:r>
          </w:p>
          <w:p w:rsidR="009246ED" w:rsidRPr="009510A5" w:rsidRDefault="009246ED" w:rsidP="0000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6260">
              <w:rPr>
                <w:rFonts w:ascii="Times New Roman" w:hAnsi="Times New Roman" w:cs="Times New Roman"/>
                <w:sz w:val="24"/>
                <w:szCs w:val="24"/>
              </w:rPr>
              <w:t>на нарушение процедур, предусмотренных Конвенцией о защите прав человека и основных свобод ETS № 005, в частности, если страна-участница Конвенции – при наступлении чрезвычайных обстоятельствах, угрожающих жизни нации, – принимает меры по ограничению прав и свобод, перечисленных в Конвенции, она должна проинформировать об этом Генерального секретаря Совета Европы и указать дату прекращения этих мер.</w:t>
            </w:r>
          </w:p>
        </w:tc>
      </w:tr>
      <w:tr w:rsidR="009246ED" w:rsidTr="00034C79">
        <w:trPr>
          <w:trHeight w:val="1131"/>
        </w:trPr>
        <w:tc>
          <w:tcPr>
            <w:tcW w:w="490" w:type="dxa"/>
            <w:shd w:val="clear" w:color="auto" w:fill="FFFF00"/>
          </w:tcPr>
          <w:p w:rsidR="009246ED" w:rsidRDefault="009246ED" w:rsidP="00C8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9246ED" w:rsidRDefault="009246ED" w:rsidP="0095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6ED">
              <w:rPr>
                <w:rFonts w:ascii="Times New Roman" w:hAnsi="Times New Roman" w:cs="Times New Roman"/>
                <w:sz w:val="24"/>
                <w:szCs w:val="24"/>
              </w:rPr>
              <w:t>Приказ МВД России от 24.03.2020 N 180 "О внесении изменений в Приказ МВД России от 30 июля 2019 г. N 514"</w:t>
            </w:r>
          </w:p>
          <w:p w:rsidR="009246ED" w:rsidRDefault="009246ED" w:rsidP="0095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02.06.2020 № 58549</w:t>
            </w:r>
          </w:p>
        </w:tc>
        <w:tc>
          <w:tcPr>
            <w:tcW w:w="10115" w:type="dxa"/>
            <w:shd w:val="clear" w:color="auto" w:fill="FFFF00"/>
          </w:tcPr>
          <w:p w:rsidR="009246ED" w:rsidRDefault="009246ED" w:rsidP="00924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6ED">
              <w:rPr>
                <w:rFonts w:ascii="Times New Roman" w:hAnsi="Times New Roman" w:cs="Times New Roman"/>
                <w:sz w:val="24"/>
                <w:szCs w:val="24"/>
              </w:rPr>
              <w:t>Внесены уточнения в административный регламент МВД России по осуществлению миграционного учета иностранных граждан и лиц без гражданства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6ED" w:rsidRPr="009246ED" w:rsidRDefault="009246ED" w:rsidP="00924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6ED">
              <w:rPr>
                <w:rFonts w:ascii="Times New Roman" w:hAnsi="Times New Roman" w:cs="Times New Roman"/>
                <w:sz w:val="24"/>
                <w:szCs w:val="24"/>
              </w:rPr>
              <w:t xml:space="preserve">В частности, в новой редакции изложены форма заявления иностранного гражданина или лица без гражданства о регистрации по месту жительства и форма уведомления о прибытии иностранного гражданина или лица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гражданства в место пребывания.</w:t>
            </w:r>
          </w:p>
          <w:p w:rsidR="009246ED" w:rsidRPr="00006260" w:rsidRDefault="009246ED" w:rsidP="00924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6ED">
              <w:rPr>
                <w:rFonts w:ascii="Times New Roman" w:hAnsi="Times New Roman" w:cs="Times New Roman"/>
                <w:sz w:val="24"/>
                <w:szCs w:val="24"/>
              </w:rPr>
              <w:t>Также скорректированы основания снятия иностранного гражданина с регистрации по месту жительства, регистрации по месту жительства, принятия решения о снятии иностранного гражданина с регистрации по месту жительства (во всех случаях включена отсылка на Федеральный закон от 25.07.2002 N 115-ФЗ "О правовом положении иностранных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аждан в Российской Федерации").</w:t>
            </w:r>
          </w:p>
        </w:tc>
      </w:tr>
      <w:tr w:rsidR="006619F0" w:rsidTr="006619F0">
        <w:trPr>
          <w:trHeight w:val="490"/>
        </w:trPr>
        <w:tc>
          <w:tcPr>
            <w:tcW w:w="15614" w:type="dxa"/>
            <w:gridSpan w:val="3"/>
            <w:shd w:val="clear" w:color="auto" w:fill="92D050"/>
          </w:tcPr>
          <w:p w:rsidR="006619F0" w:rsidRPr="00EC6C2D" w:rsidRDefault="006619F0" w:rsidP="006619F0">
            <w:pPr>
              <w:pStyle w:val="1"/>
              <w:outlineLvl w:val="0"/>
              <w:rPr>
                <w:rFonts w:cs="Times New Roman"/>
                <w:sz w:val="24"/>
                <w:szCs w:val="24"/>
              </w:rPr>
            </w:pPr>
            <w:bookmarkStart w:id="3" w:name="_Toc42093413"/>
            <w:r>
              <w:t>СОЦИАЛЬНЫЕ ПРАВА</w:t>
            </w:r>
            <w:r w:rsidRPr="00051D80">
              <w:t xml:space="preserve"> </w:t>
            </w:r>
            <w:r>
              <w:t>(</w:t>
            </w:r>
            <w:r w:rsidR="00113D65">
              <w:t>п</w:t>
            </w:r>
            <w:r w:rsidR="00113D65" w:rsidRPr="009178C3">
              <w:t>раво на охрану здоровья и медицинскую помощь</w:t>
            </w:r>
            <w:r>
              <w:t>)</w:t>
            </w:r>
            <w:bookmarkEnd w:id="3"/>
          </w:p>
        </w:tc>
      </w:tr>
      <w:tr w:rsidR="005A48E5" w:rsidTr="005A48E5">
        <w:trPr>
          <w:trHeight w:val="2210"/>
        </w:trPr>
        <w:tc>
          <w:tcPr>
            <w:tcW w:w="490" w:type="dxa"/>
            <w:shd w:val="clear" w:color="auto" w:fill="FFFF00"/>
          </w:tcPr>
          <w:p w:rsidR="005A48E5" w:rsidRDefault="005A48E5" w:rsidP="00C8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5A48E5" w:rsidRPr="00EC6C2D" w:rsidRDefault="005A48E5" w:rsidP="00397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0115" w:type="dxa"/>
            <w:shd w:val="clear" w:color="auto" w:fill="FFFF00"/>
          </w:tcPr>
          <w:p w:rsidR="005A48E5" w:rsidRPr="005A48E5" w:rsidRDefault="005A48E5" w:rsidP="005A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E5">
              <w:rPr>
                <w:rFonts w:ascii="Times New Roman" w:hAnsi="Times New Roman" w:cs="Times New Roman"/>
                <w:sz w:val="24"/>
                <w:szCs w:val="24"/>
              </w:rPr>
              <w:t>Роспотребнадзор напоминает, что на фоне сохранения рисков распространения новой коронавирусной инфекции COVID-19 активизировались различного рода мошенники, которые пользуются страхами потребителей.  Например, недобросовестные граждане и юридические лица предлагают на условиях предоплаты «уникальные» товары: особые фильтры, очистители воздуха, лекарства и т. п.  Для обмана потребителей используются разные новые аспекты возникшей ситуации: оплата якобы выписанного штрафа, обязательное проведение платного анализа или особого пропуска на передвижение, услуги по поиску работы.</w:t>
            </w:r>
          </w:p>
          <w:p w:rsidR="005A48E5" w:rsidRPr="00EB13BA" w:rsidRDefault="005A48E5" w:rsidP="005A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E5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мошенники пытаются проникнуть в квартиру с целью совершения кражи под новыми предлогами: визит врача, социального работника, сотрудника компании, проводящей санитарную обработку помещений и др. Также доверчивым пользователям предлагают перейти по опасным ссылкам и оставить свои персональные данные.  Роспотребнадзор рекомендует использовать официальные источники. Для граждан работает специальный портал, где размещены справочные материалы в сфере защиты прав потребителей.  Бесплатные консультации специалистов можно получить по номеру телефона «горячей линии» для потребителей финансовых услуг </w:t>
            </w:r>
            <w:r w:rsidRPr="005A48E5">
              <w:rPr>
                <w:rFonts w:ascii="Times New Roman" w:hAnsi="Times New Roman" w:cs="Times New Roman"/>
                <w:b/>
                <w:sz w:val="24"/>
                <w:szCs w:val="24"/>
              </w:rPr>
              <w:t>8-800-100-29-26</w:t>
            </w:r>
            <w:r w:rsidRPr="005A48E5">
              <w:rPr>
                <w:rFonts w:ascii="Times New Roman" w:hAnsi="Times New Roman" w:cs="Times New Roman"/>
                <w:sz w:val="24"/>
                <w:szCs w:val="24"/>
              </w:rPr>
              <w:t xml:space="preserve">, также по телефону Единого консультационного центра </w:t>
            </w:r>
            <w:proofErr w:type="spellStart"/>
            <w:r w:rsidRPr="005A48E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A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8E5">
              <w:rPr>
                <w:rFonts w:ascii="Times New Roman" w:hAnsi="Times New Roman" w:cs="Times New Roman"/>
                <w:b/>
                <w:sz w:val="24"/>
                <w:szCs w:val="24"/>
              </w:rPr>
              <w:t>8 800 555 49 43.</w:t>
            </w:r>
          </w:p>
        </w:tc>
      </w:tr>
      <w:tr w:rsidR="006D0466" w:rsidTr="00505FE7">
        <w:trPr>
          <w:trHeight w:val="557"/>
        </w:trPr>
        <w:tc>
          <w:tcPr>
            <w:tcW w:w="490" w:type="dxa"/>
            <w:shd w:val="clear" w:color="auto" w:fill="FFFF00"/>
          </w:tcPr>
          <w:p w:rsidR="006D0466" w:rsidRDefault="006D0466" w:rsidP="00C8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6D0466" w:rsidRPr="00113D65" w:rsidRDefault="006D0466" w:rsidP="00397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E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29 мая 2020 г. N 789 "О внесении изменения в Правила организации и проведения </w:t>
            </w:r>
            <w:proofErr w:type="spellStart"/>
            <w:proofErr w:type="gramStart"/>
            <w:r w:rsidRPr="005A48E5">
              <w:rPr>
                <w:rFonts w:ascii="Times New Roman" w:hAnsi="Times New Roman" w:cs="Times New Roman"/>
                <w:sz w:val="24"/>
                <w:szCs w:val="24"/>
              </w:rPr>
              <w:t>инспекти</w:t>
            </w:r>
            <w:r w:rsidR="00453F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48E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5A48E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производителей лекарственных средств на соответствие требованиям правил надлежащей производственной практики, а также выдачи заключений о соответствии производителя лекарственных средств указанным требованиям"</w:t>
            </w:r>
          </w:p>
        </w:tc>
        <w:tc>
          <w:tcPr>
            <w:tcW w:w="10115" w:type="dxa"/>
            <w:shd w:val="clear" w:color="auto" w:fill="FFFF00"/>
          </w:tcPr>
          <w:p w:rsidR="006D0466" w:rsidRPr="005A48E5" w:rsidRDefault="006D0466" w:rsidP="005A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E5">
              <w:rPr>
                <w:rFonts w:ascii="Times New Roman" w:hAnsi="Times New Roman" w:cs="Times New Roman"/>
                <w:sz w:val="24"/>
                <w:szCs w:val="24"/>
              </w:rPr>
              <w:t>Правительство скорректировало правила инспектирования производителей лекарств на соответствие требованиям надлежащей производственной практики и выдачи соответствующих заключений.</w:t>
            </w:r>
          </w:p>
          <w:p w:rsidR="006D0466" w:rsidRPr="005A48E5" w:rsidRDefault="006D0466" w:rsidP="005A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E5">
              <w:rPr>
                <w:rFonts w:ascii="Times New Roman" w:hAnsi="Times New Roman" w:cs="Times New Roman"/>
                <w:sz w:val="24"/>
                <w:szCs w:val="24"/>
              </w:rPr>
              <w:t>На 12 месяцев продлено действие заключений, сроки которых истекают в период с 15 марта по 31 декабря 2020 г.</w:t>
            </w:r>
          </w:p>
          <w:p w:rsidR="006D0466" w:rsidRPr="00EB13BA" w:rsidRDefault="006D0466" w:rsidP="005A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E5">
              <w:rPr>
                <w:rFonts w:ascii="Times New Roman" w:hAnsi="Times New Roman" w:cs="Times New Roman"/>
                <w:sz w:val="24"/>
                <w:szCs w:val="24"/>
              </w:rPr>
              <w:t>В случае ЧС или распространения опасного для окружающих заболевания, когда осмотр производственной площадки невозможен, предусмотрено проведение инспектирования площадки по документам, в том числе дистанционно.</w:t>
            </w:r>
          </w:p>
        </w:tc>
      </w:tr>
      <w:tr w:rsidR="006D0466" w:rsidTr="006D0466">
        <w:trPr>
          <w:trHeight w:val="564"/>
        </w:trPr>
        <w:tc>
          <w:tcPr>
            <w:tcW w:w="490" w:type="dxa"/>
            <w:shd w:val="clear" w:color="auto" w:fill="FFFF00"/>
          </w:tcPr>
          <w:p w:rsidR="006D0466" w:rsidRDefault="006D0466" w:rsidP="00C8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6D0466" w:rsidRPr="005A48E5" w:rsidRDefault="006D0466" w:rsidP="006D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Справочно-правовая система «Гарант», 02 июня 2020 г. - </w:t>
            </w:r>
            <w:r w:rsidRPr="006D0466">
              <w:rPr>
                <w:rFonts w:ascii="Times New Roman" w:hAnsi="Times New Roman" w:cs="Times New Roman"/>
                <w:sz w:val="24"/>
                <w:szCs w:val="24"/>
              </w:rPr>
              <w:t xml:space="preserve">Пациенты с КОВИД-19 должны подписывать добровольное информированное согласие на применение </w:t>
            </w:r>
            <w:proofErr w:type="spellStart"/>
            <w:r w:rsidRPr="006D0466">
              <w:rPr>
                <w:rFonts w:ascii="Times New Roman" w:hAnsi="Times New Roman" w:cs="Times New Roman"/>
                <w:sz w:val="24"/>
                <w:szCs w:val="24"/>
              </w:rPr>
              <w:t>гидрок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сихлорохина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препаратов</w:t>
            </w:r>
          </w:p>
        </w:tc>
        <w:tc>
          <w:tcPr>
            <w:tcW w:w="10115" w:type="dxa"/>
            <w:shd w:val="clear" w:color="auto" w:fill="FFFF00"/>
          </w:tcPr>
          <w:p w:rsidR="006D0466" w:rsidRPr="006D0466" w:rsidRDefault="006D0466" w:rsidP="006D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66">
              <w:rPr>
                <w:rFonts w:ascii="Times New Roman" w:hAnsi="Times New Roman" w:cs="Times New Roman"/>
                <w:sz w:val="24"/>
                <w:szCs w:val="24"/>
              </w:rPr>
              <w:t xml:space="preserve">Пациенты, которым назначаются препараты для терапии COVID-19, должны предварительно дать информированное согласие на применение этих лекарственных средств. Кроме того, подчеркнуло ведомство, по результатам мониторинга безопасности лекарственных препаратов </w:t>
            </w:r>
            <w:proofErr w:type="spellStart"/>
            <w:r w:rsidRPr="006D0466">
              <w:rPr>
                <w:rFonts w:ascii="Times New Roman" w:hAnsi="Times New Roman" w:cs="Times New Roman"/>
                <w:sz w:val="24"/>
                <w:szCs w:val="24"/>
              </w:rPr>
              <w:t>гидроксихлорохина</w:t>
            </w:r>
            <w:proofErr w:type="spellEnd"/>
            <w:r w:rsidRPr="006D0466">
              <w:rPr>
                <w:rFonts w:ascii="Times New Roman" w:hAnsi="Times New Roman" w:cs="Times New Roman"/>
                <w:sz w:val="24"/>
                <w:szCs w:val="24"/>
              </w:rPr>
              <w:t xml:space="preserve"> (ГХХ) в период пандемии COVID-19 в РФ не выявлено летальных исходов, связанных с нарушением ритма у пациентов на фоне приема ГХХ.</w:t>
            </w:r>
          </w:p>
          <w:p w:rsidR="006D0466" w:rsidRPr="005A48E5" w:rsidRDefault="006D0466" w:rsidP="006D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66">
              <w:rPr>
                <w:rFonts w:ascii="Times New Roman" w:hAnsi="Times New Roman" w:cs="Times New Roman"/>
                <w:sz w:val="24"/>
                <w:szCs w:val="24"/>
              </w:rPr>
              <w:t>И хотя ВОЗ приостановила клинические испытания ГХХ в рамках программы "</w:t>
            </w:r>
            <w:proofErr w:type="spellStart"/>
            <w:r w:rsidRPr="006D0466">
              <w:rPr>
                <w:rFonts w:ascii="Times New Roman" w:hAnsi="Times New Roman" w:cs="Times New Roman"/>
                <w:sz w:val="24"/>
                <w:szCs w:val="24"/>
              </w:rPr>
              <w:t>Solidarity</w:t>
            </w:r>
            <w:proofErr w:type="spellEnd"/>
            <w:r w:rsidRPr="006D0466">
              <w:rPr>
                <w:rFonts w:ascii="Times New Roman" w:hAnsi="Times New Roman" w:cs="Times New Roman"/>
                <w:sz w:val="24"/>
                <w:szCs w:val="24"/>
              </w:rPr>
              <w:t xml:space="preserve">" ввиду </w:t>
            </w:r>
            <w:proofErr w:type="spellStart"/>
            <w:r w:rsidRPr="006D0466">
              <w:rPr>
                <w:rFonts w:ascii="Times New Roman" w:hAnsi="Times New Roman" w:cs="Times New Roman"/>
                <w:sz w:val="24"/>
                <w:szCs w:val="24"/>
              </w:rPr>
              <w:t>кардиотоксичности</w:t>
            </w:r>
            <w:proofErr w:type="spellEnd"/>
            <w:r w:rsidRPr="006D0466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препарата, однако, по мнению ведомства, значительный массив данных указывает на обоснованность применения ГХХ при его назначении в определенных группах пациентов с COVID-19 в низких дозах, в меньшей степени ассоциированных с нарушениями сердечного ритма.</w:t>
            </w:r>
          </w:p>
        </w:tc>
      </w:tr>
      <w:tr w:rsidR="005A48E5" w:rsidTr="00034C79">
        <w:trPr>
          <w:trHeight w:val="564"/>
        </w:trPr>
        <w:tc>
          <w:tcPr>
            <w:tcW w:w="490" w:type="dxa"/>
            <w:shd w:val="clear" w:color="auto" w:fill="FFFF00"/>
          </w:tcPr>
          <w:p w:rsidR="005A48E5" w:rsidRDefault="005A48E5" w:rsidP="005A4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5A48E5" w:rsidRPr="00EC6C2D" w:rsidRDefault="005A48E5" w:rsidP="005A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D65">
              <w:rPr>
                <w:rFonts w:ascii="Times New Roman" w:hAnsi="Times New Roman" w:cs="Times New Roman"/>
                <w:sz w:val="24"/>
                <w:szCs w:val="24"/>
              </w:rPr>
              <w:t>Поручение Правительства РФ от 02.06.2020 "О решениях по итогам заседания президиума Координационного совета при Правительстве по борьбе с распространением новой коронавирусной инфекции"</w:t>
            </w:r>
          </w:p>
        </w:tc>
        <w:tc>
          <w:tcPr>
            <w:tcW w:w="10115" w:type="dxa"/>
            <w:shd w:val="clear" w:color="auto" w:fill="FFFF00"/>
          </w:tcPr>
          <w:p w:rsidR="005A48E5" w:rsidRDefault="005A48E5" w:rsidP="005A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BA">
              <w:rPr>
                <w:rFonts w:ascii="Times New Roman" w:hAnsi="Times New Roman" w:cs="Times New Roman"/>
                <w:sz w:val="24"/>
                <w:szCs w:val="24"/>
              </w:rPr>
              <w:t>Принятые в период пандемии нормативные правовые акты (включая указы мэра Москвы) поручено проанализировать, в том числе на предмет соблюдения прав и интересов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8E5" w:rsidRPr="00EB13BA" w:rsidRDefault="005A48E5" w:rsidP="005A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BA">
              <w:rPr>
                <w:rFonts w:ascii="Times New Roman" w:hAnsi="Times New Roman" w:cs="Times New Roman"/>
                <w:sz w:val="24"/>
                <w:szCs w:val="24"/>
              </w:rPr>
              <w:t>По итогам очередного заседания президиума Координационного совета при Правительстве РФ по борьбе с распространением новой коронавирусной инфекции приняты, в частности, следующие решения:</w:t>
            </w:r>
          </w:p>
          <w:p w:rsidR="005A48E5" w:rsidRPr="00EB13BA" w:rsidRDefault="005A48E5" w:rsidP="005A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13BA">
              <w:rPr>
                <w:rFonts w:ascii="Times New Roman" w:hAnsi="Times New Roman" w:cs="Times New Roman"/>
                <w:sz w:val="24"/>
                <w:szCs w:val="24"/>
              </w:rPr>
              <w:t>приступить к изменению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инфекцией, в целях возобновления плановой работы медицинских организаций;</w:t>
            </w:r>
          </w:p>
          <w:p w:rsidR="005A48E5" w:rsidRPr="00EB13BA" w:rsidRDefault="005A48E5" w:rsidP="005A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13BA">
              <w:rPr>
                <w:rFonts w:ascii="Times New Roman" w:hAnsi="Times New Roman" w:cs="Times New Roman"/>
                <w:sz w:val="24"/>
                <w:szCs w:val="24"/>
              </w:rPr>
              <w:t>обеспечить сохранение резерва специализированного коечного фонда, созданного для лечения больных новой коронавирусной инфекцией в федеральных и региональных медицинских организациях, на случай возобновления роста заболеваемости населения указанной инфекцией и проработать вопрос о необходимости формирования дополнительного коечного фонда на случай возникновения второй волны распространения новой коронавирусной инфекции;</w:t>
            </w:r>
          </w:p>
          <w:p w:rsidR="005A48E5" w:rsidRPr="00EB13BA" w:rsidRDefault="005A48E5" w:rsidP="005A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13BA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 распоряжении средствами индивидуальной защиты, приобретенными (произведенными) за счет средств, выделенных из резервного фонда Правительства РФ, и (или) привлеченных кредитных ресурсов, в том числе рассмотрев возможность их приобретения федеральными органами исполнительной власти, органами исполнительной власти субъектов РФ, безвозмездной передачи или передачи на хранение в </w:t>
            </w:r>
            <w:proofErr w:type="spellStart"/>
            <w:r w:rsidRPr="00EB13BA">
              <w:rPr>
                <w:rFonts w:ascii="Times New Roman" w:hAnsi="Times New Roman" w:cs="Times New Roman"/>
                <w:sz w:val="24"/>
                <w:szCs w:val="24"/>
              </w:rPr>
              <w:t>Росрезерв</w:t>
            </w:r>
            <w:proofErr w:type="spellEnd"/>
            <w:r w:rsidRPr="00EB13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48E5" w:rsidRPr="00EB13BA" w:rsidRDefault="005A48E5" w:rsidP="005A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13BA">
              <w:rPr>
                <w:rFonts w:ascii="Times New Roman" w:hAnsi="Times New Roman" w:cs="Times New Roman"/>
                <w:sz w:val="24"/>
                <w:szCs w:val="24"/>
              </w:rPr>
              <w:t>проанализировать совместно с правительством Москвы и экспертным юридическим сообществом практику применения нормативных правовых актов (в том числе указов мэра Москвы), принятых в целях борьбы с распространением новой коронавирусной инфекции на территории Российской Федерации, обратив особое внимание на положения, в наибольшей степени затрагив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ающие права и интересы граждан.</w:t>
            </w:r>
          </w:p>
        </w:tc>
      </w:tr>
      <w:tr w:rsidR="00113D65" w:rsidTr="006619F0">
        <w:trPr>
          <w:trHeight w:val="735"/>
        </w:trPr>
        <w:tc>
          <w:tcPr>
            <w:tcW w:w="490" w:type="dxa"/>
            <w:shd w:val="clear" w:color="auto" w:fill="FFFF00"/>
          </w:tcPr>
          <w:p w:rsidR="00113D65" w:rsidRDefault="00113D65" w:rsidP="0011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113D65" w:rsidRPr="00EC6C2D" w:rsidRDefault="00113D65" w:rsidP="00113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Минздрав РФ, 03 июня 2020 г. - </w:t>
            </w:r>
            <w:r w:rsidRPr="006619F0">
              <w:rPr>
                <w:rFonts w:ascii="Times New Roman" w:hAnsi="Times New Roman" w:cs="Times New Roman"/>
                <w:sz w:val="24"/>
                <w:szCs w:val="24"/>
              </w:rPr>
              <w:t>Минздрав России утвердил 7 версию методических рекомендаций по лечению COVID-19</w:t>
            </w:r>
          </w:p>
        </w:tc>
        <w:tc>
          <w:tcPr>
            <w:tcW w:w="10115" w:type="dxa"/>
            <w:shd w:val="clear" w:color="auto" w:fill="FFFF00"/>
          </w:tcPr>
          <w:p w:rsidR="00113D65" w:rsidRPr="006619F0" w:rsidRDefault="00113D65" w:rsidP="00113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0">
              <w:rPr>
                <w:rFonts w:ascii="Times New Roman" w:hAnsi="Times New Roman" w:cs="Times New Roman"/>
                <w:sz w:val="24"/>
                <w:szCs w:val="24"/>
              </w:rPr>
              <w:t>Минздрав России утвердил 7 версию Временных методических рекомендаций «Профилактика, диагностика и лечение новой коронавирусной инфекции (COVID-19)»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6" w:history="1">
              <w:r w:rsidRPr="009951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https://cutt.ly/dyXLdIs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61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19F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разработан междисциплинарной рабочей группой ведущих экспертов на основе российского и зарубежного клинического опыта. В новой версии методических рекомендаций значительно переработаны и расширены все разделы. Представлены новые схемы лечения с </w:t>
            </w:r>
            <w:r w:rsidRPr="00661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новейших лекарственных препаратов.</w:t>
            </w:r>
          </w:p>
          <w:p w:rsidR="00113D65" w:rsidRPr="00EC6C2D" w:rsidRDefault="00113D65" w:rsidP="00113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0">
              <w:rPr>
                <w:rFonts w:ascii="Times New Roman" w:hAnsi="Times New Roman" w:cs="Times New Roman"/>
                <w:sz w:val="24"/>
                <w:szCs w:val="24"/>
              </w:rPr>
              <w:t>Рекомендации опубликованы на официальном сайте Минздрава России и направлены в регионы для использования в клинической практике.</w:t>
            </w:r>
          </w:p>
        </w:tc>
      </w:tr>
      <w:tr w:rsidR="007E7223" w:rsidTr="007E7223">
        <w:trPr>
          <w:trHeight w:val="923"/>
        </w:trPr>
        <w:tc>
          <w:tcPr>
            <w:tcW w:w="15614" w:type="dxa"/>
            <w:gridSpan w:val="3"/>
            <w:shd w:val="clear" w:color="auto" w:fill="92D050"/>
          </w:tcPr>
          <w:p w:rsidR="007E7223" w:rsidRPr="00E81C29" w:rsidRDefault="007E7223" w:rsidP="00113D65">
            <w:pPr>
              <w:pStyle w:val="1"/>
              <w:outlineLvl w:val="0"/>
            </w:pPr>
            <w:bookmarkStart w:id="4" w:name="_Toc42093415"/>
            <w:r w:rsidRPr="007E7223">
              <w:lastRenderedPageBreak/>
              <w:t>СОЦИАЛЬНЫЕ ПРАВА (</w:t>
            </w:r>
            <w:r w:rsidR="00113D65">
              <w:t>иные</w:t>
            </w:r>
            <w:r w:rsidRPr="007E7223">
              <w:t>)</w:t>
            </w:r>
            <w:bookmarkEnd w:id="4"/>
          </w:p>
        </w:tc>
      </w:tr>
      <w:tr w:rsidR="007E7223" w:rsidTr="00113D65">
        <w:trPr>
          <w:trHeight w:val="922"/>
        </w:trPr>
        <w:tc>
          <w:tcPr>
            <w:tcW w:w="490" w:type="dxa"/>
            <w:shd w:val="clear" w:color="auto" w:fill="FFFF00"/>
          </w:tcPr>
          <w:p w:rsidR="007E7223" w:rsidRDefault="007E7223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7E7223" w:rsidRPr="007E7223" w:rsidRDefault="007E7223" w:rsidP="007E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3">
              <w:rPr>
                <w:rFonts w:ascii="Times New Roman" w:hAnsi="Times New Roman" w:cs="Times New Roman"/>
                <w:sz w:val="24"/>
                <w:szCs w:val="24"/>
              </w:rPr>
              <w:t>&lt;Письмо&gt; Минтруда России от 28.05.2020 N 18-4/10/П-4994</w:t>
            </w:r>
          </w:p>
          <w:p w:rsidR="007E7223" w:rsidRDefault="007E7223" w:rsidP="007E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3">
              <w:rPr>
                <w:rFonts w:ascii="Times New Roman" w:hAnsi="Times New Roman" w:cs="Times New Roman"/>
                <w:sz w:val="24"/>
                <w:szCs w:val="24"/>
              </w:rPr>
              <w:t>&lt;О Методическом инструментарии по осуществлению наставничества на государственной гражданской службе Российской Федерации (версия 2.0)&gt;</w:t>
            </w:r>
          </w:p>
        </w:tc>
        <w:tc>
          <w:tcPr>
            <w:tcW w:w="10115" w:type="dxa"/>
            <w:shd w:val="clear" w:color="auto" w:fill="FFFF00"/>
          </w:tcPr>
          <w:p w:rsidR="007E7223" w:rsidRPr="007E7223" w:rsidRDefault="007E7223" w:rsidP="007E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3">
              <w:rPr>
                <w:rFonts w:ascii="Times New Roman" w:hAnsi="Times New Roman" w:cs="Times New Roman"/>
                <w:sz w:val="24"/>
                <w:szCs w:val="24"/>
              </w:rPr>
              <w:t>Минтрудом России представлен Методический инструментарий по осуществлению наставничества на государственной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жданской службе РФ (версия 2.0)</w:t>
            </w:r>
          </w:p>
          <w:p w:rsidR="007E7223" w:rsidRPr="007E7223" w:rsidRDefault="007E7223" w:rsidP="007E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3">
              <w:rPr>
                <w:rFonts w:ascii="Times New Roman" w:hAnsi="Times New Roman" w:cs="Times New Roman"/>
                <w:sz w:val="24"/>
                <w:szCs w:val="24"/>
              </w:rPr>
              <w:t>Методический инструментарий является обновленной с учетом изменений законодательства о гражданской службе версией действовавшего с 2013 года методического инструментария по применению наставничества на государственной гражданской службе и содержит предлагаемые к использованию в деятельности кадровой службы госоргана подходы к организации и технологии осуществления наставничества. Особое внимание уделено вопросам подбора наставников, их мотивации к выполнению задач наставничества, установлению взаимосвязи с технологиями оценки профессиональной служебной деятельности как наставника, так и гражданского служащего, в отношении которого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наставничество.</w:t>
            </w:r>
          </w:p>
          <w:p w:rsidR="007E7223" w:rsidRPr="00E81C29" w:rsidRDefault="007E7223" w:rsidP="007E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3">
              <w:rPr>
                <w:rFonts w:ascii="Times New Roman" w:hAnsi="Times New Roman" w:cs="Times New Roman"/>
                <w:sz w:val="24"/>
                <w:szCs w:val="24"/>
              </w:rPr>
              <w:t>Предусмотрена организация работы по внедрению в III квартале 2020 г. института наставничества в деятельность государственных органов с учетом текущей ситуации, связанной с распространением новой коронавирусной инфекции.</w:t>
            </w:r>
          </w:p>
        </w:tc>
      </w:tr>
      <w:tr w:rsidR="007E7223" w:rsidTr="00453F0C">
        <w:trPr>
          <w:trHeight w:val="1124"/>
        </w:trPr>
        <w:tc>
          <w:tcPr>
            <w:tcW w:w="490" w:type="dxa"/>
            <w:shd w:val="clear" w:color="auto" w:fill="FFFF00"/>
          </w:tcPr>
          <w:p w:rsidR="007E7223" w:rsidRDefault="007E7223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7E7223" w:rsidRPr="007E7223" w:rsidRDefault="007E7223" w:rsidP="007E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Минтруда России, </w:t>
            </w:r>
            <w:r w:rsidRPr="007E7223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223">
              <w:rPr>
                <w:rFonts w:ascii="Times New Roman" w:hAnsi="Times New Roman" w:cs="Times New Roman"/>
                <w:sz w:val="24"/>
                <w:szCs w:val="24"/>
              </w:rPr>
              <w:t xml:space="preserve">Доклад Министра труда и социальной защиты Антона </w:t>
            </w:r>
            <w:proofErr w:type="spellStart"/>
            <w:r w:rsidRPr="007E7223">
              <w:rPr>
                <w:rFonts w:ascii="Times New Roman" w:hAnsi="Times New Roman" w:cs="Times New Roman"/>
                <w:sz w:val="24"/>
                <w:szCs w:val="24"/>
              </w:rPr>
              <w:t>Котякова</w:t>
            </w:r>
            <w:proofErr w:type="spellEnd"/>
            <w:r w:rsidRPr="007E7223">
              <w:rPr>
                <w:rFonts w:ascii="Times New Roman" w:hAnsi="Times New Roman" w:cs="Times New Roman"/>
                <w:sz w:val="24"/>
                <w:szCs w:val="24"/>
              </w:rPr>
              <w:t xml:space="preserve"> на Правительственном часе в Совете Федерации</w:t>
            </w:r>
          </w:p>
          <w:p w:rsidR="007E7223" w:rsidRDefault="00B417AD" w:rsidP="007E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0E8F" w:rsidRPr="008C20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https://rosmintrud.ru/social/social/1221</w:t>
              </w:r>
            </w:hyperlink>
          </w:p>
        </w:tc>
        <w:tc>
          <w:tcPr>
            <w:tcW w:w="10115" w:type="dxa"/>
            <w:shd w:val="clear" w:color="auto" w:fill="FFFF00"/>
          </w:tcPr>
          <w:p w:rsidR="007E7223" w:rsidRPr="007E7223" w:rsidRDefault="007E7223" w:rsidP="007E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3">
              <w:rPr>
                <w:rFonts w:ascii="Times New Roman" w:hAnsi="Times New Roman" w:cs="Times New Roman"/>
                <w:sz w:val="24"/>
                <w:szCs w:val="24"/>
              </w:rPr>
              <w:t>Безработным гражданам, которые потеряли работу после 1 марта и воспитывают детей до 18 лет, пособие на сегодняшний день назначается в максимальном размере, а доплата за каждого несовершеннолетнего ребенка составляет 3 тыс. рублей в течение трех месяцев. В правительство уже внесен проект постановления, который предусматривает распространение этой выплаты на всех безработных граждан – не только на тех, которые потеряли работу после 1 марта, а на всех граждан, которые на сегодняшний день будут признаны безработными и встанут на учет в центрах занятости.</w:t>
            </w:r>
          </w:p>
          <w:p w:rsidR="007E7223" w:rsidRPr="007E7223" w:rsidRDefault="007E7223" w:rsidP="007E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3"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  <w:p w:rsidR="007E7223" w:rsidRPr="007E7223" w:rsidRDefault="007E7223" w:rsidP="007E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3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предпринимателей, вынужденных закрыть свое дело, на три месяца устанавливается максимальный размер пособия по безработице – 12 130 рублей.</w:t>
            </w:r>
          </w:p>
          <w:p w:rsidR="007E7223" w:rsidRPr="007E7223" w:rsidRDefault="007E7223" w:rsidP="007E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3"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  <w:p w:rsidR="007E7223" w:rsidRPr="007E7223" w:rsidRDefault="007E7223" w:rsidP="007E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3">
              <w:rPr>
                <w:rFonts w:ascii="Times New Roman" w:hAnsi="Times New Roman" w:cs="Times New Roman"/>
                <w:sz w:val="24"/>
                <w:szCs w:val="24"/>
              </w:rPr>
              <w:t>Период выплат пособия автоматически продлён на 3 месяца для граждан, которые ранее были признаны безработными, но не смогли найти работу.</w:t>
            </w:r>
          </w:p>
          <w:p w:rsidR="007E7223" w:rsidRPr="007E7223" w:rsidRDefault="007E7223" w:rsidP="007E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3"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  <w:p w:rsidR="007E7223" w:rsidRPr="007E7223" w:rsidRDefault="007E7223" w:rsidP="007E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3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 подготовлен проект федерального закона о </w:t>
            </w:r>
            <w:proofErr w:type="spellStart"/>
            <w:r w:rsidRPr="007E7223">
              <w:rPr>
                <w:rFonts w:ascii="Times New Roman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7E7223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назначении пенсий для граждан, имеющих ограничения, а именно назначении пенсий по инвалидности в </w:t>
            </w:r>
            <w:proofErr w:type="spellStart"/>
            <w:r w:rsidRPr="007E7223">
              <w:rPr>
                <w:rFonts w:ascii="Times New Roman" w:hAnsi="Times New Roman" w:cs="Times New Roman"/>
                <w:sz w:val="24"/>
                <w:szCs w:val="24"/>
              </w:rPr>
              <w:t>беззаявительном</w:t>
            </w:r>
            <w:proofErr w:type="spellEnd"/>
            <w:r w:rsidRPr="007E7223">
              <w:rPr>
                <w:rFonts w:ascii="Times New Roman" w:hAnsi="Times New Roman" w:cs="Times New Roman"/>
                <w:sz w:val="24"/>
                <w:szCs w:val="24"/>
              </w:rPr>
              <w:t xml:space="preserve"> порядке. Нам будет достаточно документов, которые будут находиться в органах МСЭ и в органах системы здравоохранения.</w:t>
            </w:r>
          </w:p>
          <w:p w:rsidR="007E7223" w:rsidRPr="007E7223" w:rsidRDefault="007E7223" w:rsidP="007E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-----------------------</w:t>
            </w:r>
          </w:p>
          <w:p w:rsidR="007E7223" w:rsidRPr="00E81C29" w:rsidRDefault="007E7223" w:rsidP="007E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Минтруд</w:t>
            </w:r>
            <w:r w:rsidRPr="007E7223">
              <w:rPr>
                <w:rFonts w:ascii="Times New Roman" w:hAnsi="Times New Roman" w:cs="Times New Roman"/>
                <w:sz w:val="24"/>
                <w:szCs w:val="24"/>
              </w:rPr>
              <w:t xml:space="preserve"> вышли с инициативой о введении доплаты за каждую смену находящимся на карантине социальным работникам. Соглашения уже на сегодняшний день подписаны, денежные средства начали выплачиваться.</w:t>
            </w:r>
          </w:p>
        </w:tc>
      </w:tr>
      <w:tr w:rsidR="00662D8E" w:rsidTr="009F33BB">
        <w:trPr>
          <w:trHeight w:val="70"/>
        </w:trPr>
        <w:tc>
          <w:tcPr>
            <w:tcW w:w="15614" w:type="dxa"/>
            <w:gridSpan w:val="3"/>
            <w:shd w:val="clear" w:color="auto" w:fill="92D050"/>
          </w:tcPr>
          <w:p w:rsidR="00662D8E" w:rsidRPr="0034468E" w:rsidRDefault="00662D8E" w:rsidP="00662D8E">
            <w:pPr>
              <w:pStyle w:val="1"/>
              <w:outlineLvl w:val="0"/>
            </w:pPr>
            <w:bookmarkStart w:id="5" w:name="_Toc42093417"/>
            <w:r>
              <w:lastRenderedPageBreak/>
              <w:t>ЭКОНОМИЧЕСКИЕ ПРАВА</w:t>
            </w:r>
            <w:bookmarkEnd w:id="5"/>
          </w:p>
        </w:tc>
      </w:tr>
      <w:tr w:rsidR="006D0466" w:rsidTr="006D0466">
        <w:trPr>
          <w:trHeight w:val="2205"/>
        </w:trPr>
        <w:tc>
          <w:tcPr>
            <w:tcW w:w="490" w:type="dxa"/>
            <w:shd w:val="clear" w:color="auto" w:fill="FFFF00"/>
          </w:tcPr>
          <w:p w:rsidR="006D0466" w:rsidRDefault="006D0466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6D0466" w:rsidRDefault="006D0466" w:rsidP="00F2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6ED">
              <w:rPr>
                <w:rFonts w:ascii="Times New Roman" w:hAnsi="Times New Roman" w:cs="Times New Roman"/>
                <w:sz w:val="24"/>
                <w:szCs w:val="24"/>
              </w:rPr>
              <w:t xml:space="preserve">"Встреча с Председателем Правительства Михаилом </w:t>
            </w:r>
            <w:proofErr w:type="spellStart"/>
            <w:r w:rsidRPr="009246ED">
              <w:rPr>
                <w:rFonts w:ascii="Times New Roman" w:hAnsi="Times New Roman" w:cs="Times New Roman"/>
                <w:sz w:val="24"/>
                <w:szCs w:val="24"/>
              </w:rPr>
              <w:t>Мишустиным</w:t>
            </w:r>
            <w:proofErr w:type="spellEnd"/>
            <w:r w:rsidRPr="009246ED">
              <w:rPr>
                <w:rFonts w:ascii="Times New Roman" w:hAnsi="Times New Roman" w:cs="Times New Roman"/>
                <w:sz w:val="24"/>
                <w:szCs w:val="24"/>
              </w:rPr>
              <w:t>" (информация с официального сайта Президента РФ от 02.06.2020)</w:t>
            </w:r>
          </w:p>
        </w:tc>
        <w:tc>
          <w:tcPr>
            <w:tcW w:w="10115" w:type="dxa"/>
            <w:shd w:val="clear" w:color="auto" w:fill="FFFF00"/>
          </w:tcPr>
          <w:p w:rsidR="006D0466" w:rsidRDefault="006D0466" w:rsidP="003E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C">
              <w:rPr>
                <w:rFonts w:ascii="Times New Roman" w:hAnsi="Times New Roman" w:cs="Times New Roman"/>
                <w:sz w:val="24"/>
                <w:szCs w:val="24"/>
              </w:rPr>
              <w:t>Преодолеть спад экономики, вызванный коронавирусом, и выйти на устойчивые темпы роста ВВП - Правительством РФ обозначены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цели общенационального плана.</w:t>
            </w:r>
          </w:p>
          <w:p w:rsidR="006D0466" w:rsidRPr="003E2C5C" w:rsidRDefault="006D0466" w:rsidP="003E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C">
              <w:rPr>
                <w:rFonts w:ascii="Times New Roman" w:hAnsi="Times New Roman" w:cs="Times New Roman"/>
                <w:sz w:val="24"/>
                <w:szCs w:val="24"/>
              </w:rPr>
              <w:t>Общенациональный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 предполагает три этапа.</w:t>
            </w:r>
          </w:p>
          <w:p w:rsidR="006D0466" w:rsidRPr="003E2C5C" w:rsidRDefault="006D0466" w:rsidP="003E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C">
              <w:rPr>
                <w:rFonts w:ascii="Times New Roman" w:hAnsi="Times New Roman" w:cs="Times New Roman"/>
                <w:sz w:val="24"/>
                <w:szCs w:val="24"/>
              </w:rPr>
              <w:t>Задача первого этапа - до конца третьего квартала текущего года стабилизировать ситуацию, не допустить 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ьнейшего падения доходов людей.</w:t>
            </w:r>
          </w:p>
          <w:p w:rsidR="006D0466" w:rsidRPr="003E2C5C" w:rsidRDefault="006D0466" w:rsidP="003E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C">
              <w:rPr>
                <w:rFonts w:ascii="Times New Roman" w:hAnsi="Times New Roman" w:cs="Times New Roman"/>
                <w:sz w:val="24"/>
                <w:szCs w:val="24"/>
              </w:rPr>
              <w:t>Второй этап продлится до второго квартала 2021 года, и в этот период должен быть завершен процесс восстановления экономики, снижен уровень безработицы, обеспечен рост доходов граждан до уровня, который будет сопо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ставим с уровнем прошлого года.</w:t>
            </w:r>
          </w:p>
          <w:p w:rsidR="006D0466" w:rsidRPr="003E2C5C" w:rsidRDefault="006D0466" w:rsidP="003E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C">
              <w:rPr>
                <w:rFonts w:ascii="Times New Roman" w:hAnsi="Times New Roman" w:cs="Times New Roman"/>
                <w:sz w:val="24"/>
                <w:szCs w:val="24"/>
              </w:rPr>
              <w:t>На третьем, завершающем, этапе - это третий-четвертый кварталы 2021 года - предполагается выйти на траекторию устойчивого долгосрочного экономического роста, при этом сократится уровень бедности и увеличится количество граждан, чьи доходы превысят уровень прожиточного минимума. Численность занятых в малом и среднем бизнесе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достигнет докризисного уровня.</w:t>
            </w:r>
          </w:p>
          <w:p w:rsidR="006D0466" w:rsidRPr="003E2C5C" w:rsidRDefault="006D0466" w:rsidP="003E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C">
              <w:rPr>
                <w:rFonts w:ascii="Times New Roman" w:hAnsi="Times New Roman" w:cs="Times New Roman"/>
                <w:sz w:val="24"/>
                <w:szCs w:val="24"/>
              </w:rPr>
              <w:t>Общенациональный план содержит около 500 конкретных мероприятий, стоимость его реализации примерно за два года состави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около пяти триллионов рублей.</w:t>
            </w:r>
          </w:p>
          <w:p w:rsidR="006D0466" w:rsidRPr="008E7197" w:rsidRDefault="006D0466" w:rsidP="003E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C">
              <w:rPr>
                <w:rFonts w:ascii="Times New Roman" w:hAnsi="Times New Roman" w:cs="Times New Roman"/>
                <w:sz w:val="24"/>
                <w:szCs w:val="24"/>
              </w:rPr>
              <w:t>Окончательные параметры плана действий будут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делены во второй половине июня.</w:t>
            </w:r>
          </w:p>
        </w:tc>
      </w:tr>
      <w:tr w:rsidR="00996CED" w:rsidTr="00996CED">
        <w:trPr>
          <w:trHeight w:val="564"/>
        </w:trPr>
        <w:tc>
          <w:tcPr>
            <w:tcW w:w="490" w:type="dxa"/>
            <w:shd w:val="clear" w:color="auto" w:fill="FFFF00"/>
          </w:tcPr>
          <w:p w:rsidR="00996CED" w:rsidRDefault="00996CED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996CED" w:rsidRPr="009246ED" w:rsidRDefault="00996CED" w:rsidP="00F2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Справочно-правовая система «Гарант», 02 июня 2020 г. - </w:t>
            </w:r>
            <w:r w:rsidRPr="006D0466">
              <w:rPr>
                <w:rFonts w:ascii="Times New Roman" w:hAnsi="Times New Roman" w:cs="Times New Roman"/>
                <w:sz w:val="24"/>
                <w:szCs w:val="24"/>
              </w:rPr>
              <w:t>Налоговая служба пояснила, какими документами проверяющие могут подтвердить факт использования земель для ИЖС в предпринимательстве</w:t>
            </w:r>
          </w:p>
        </w:tc>
        <w:tc>
          <w:tcPr>
            <w:tcW w:w="10115" w:type="dxa"/>
            <w:shd w:val="clear" w:color="auto" w:fill="FFFF00"/>
          </w:tcPr>
          <w:p w:rsidR="00996CED" w:rsidRPr="003E2C5C" w:rsidRDefault="00996CED" w:rsidP="003E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66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Налоговым законодательством установлено, что ставки по земельному налогу устанавливаются нормативными правовыми актами представительных органов муниципальных </w:t>
            </w:r>
            <w:proofErr w:type="spellStart"/>
            <w:r w:rsidRPr="006D0466">
              <w:rPr>
                <w:rFonts w:ascii="Times New Roman" w:hAnsi="Times New Roman" w:cs="Times New Roman"/>
                <w:sz w:val="24"/>
                <w:szCs w:val="24"/>
              </w:rPr>
              <w:t>образоваий</w:t>
            </w:r>
            <w:proofErr w:type="spellEnd"/>
            <w:r w:rsidRPr="006D0466">
              <w:rPr>
                <w:rFonts w:ascii="Times New Roman" w:hAnsi="Times New Roman" w:cs="Times New Roman"/>
                <w:sz w:val="24"/>
                <w:szCs w:val="24"/>
              </w:rPr>
              <w:t xml:space="preserve"> (законами городов федерального значения) и не могут превышать 0,3% в отношении отдельных категорий земельных участков. К ним, в частности, относятся земельные участки, приобретенные (предоставленные) для жилищного строительства. При этом есть и исключение - земельные участки, приобретенные (предоставленные) для индивидуального жилищного строительства, используемые в предпринимательской деятельности.  В отношении же прочих, не указанных в подп. 1 п. 1 ст. 394 НК РФ земельных участков, предельная налоговая ставка по налогу установлена в размере 1,5% (п. 2 ст. 394 НК РФ). При этом, по мнению налоговой службы, налоговая ставка, не превышающая 0,3% может быть установлена и в отношении земельных участков, приобретенных (предоставленных) для индивидуального жилищного строительства, но не используемых (как в отношении всей площади земельного участка, так и его части) в предпринимательской деятельности (письмо ФНС России от 19 мая 2020 г. № БС-4-21/8223@). Налоговое законодательство не содержит исчерпывающий перечень документов- источников сведений для определения налоговым органом факта использования земельного участка в предпринимательской деятельности. Как поясняет налоговая служба, к ним, в </w:t>
            </w:r>
            <w:r w:rsidRPr="006D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частности, могут относиться сведения, представленные органами, осуществляющими государственный земельный надзор, муниципальный земельный контроль, материалы проверок правоохранительных органов, полученные в соответствии с законодательством Российской Федерации, сведения, содержащиеся в налоговой или бухгалтерской (финансовой) отчетности, данные, содержащиеся в реестрах, ведение которых осуществляют налоговые органы, сведения, представленные в порядке межведомственного информационного взаимодействия, и прочее.</w:t>
            </w:r>
          </w:p>
        </w:tc>
      </w:tr>
      <w:tr w:rsidR="00996CED" w:rsidTr="006D0466">
        <w:trPr>
          <w:trHeight w:val="2115"/>
        </w:trPr>
        <w:tc>
          <w:tcPr>
            <w:tcW w:w="490" w:type="dxa"/>
            <w:shd w:val="clear" w:color="auto" w:fill="FFFF00"/>
          </w:tcPr>
          <w:p w:rsidR="00996CED" w:rsidRDefault="00996CED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996CED" w:rsidRDefault="00996CED" w:rsidP="00F2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ФНС России, 02 июня 2020 г.- </w:t>
            </w:r>
            <w:r w:rsidRPr="00996CED">
              <w:rPr>
                <w:rFonts w:ascii="Times New Roman" w:hAnsi="Times New Roman" w:cs="Times New Roman"/>
                <w:sz w:val="24"/>
                <w:szCs w:val="24"/>
              </w:rPr>
              <w:t>ФНС России расширила возможности цифровой платформы для выдачи льготных кредитов бизнесу</w:t>
            </w:r>
          </w:p>
        </w:tc>
        <w:tc>
          <w:tcPr>
            <w:tcW w:w="10115" w:type="dxa"/>
            <w:shd w:val="clear" w:color="auto" w:fill="FFFF00"/>
          </w:tcPr>
          <w:p w:rsidR="00996CED" w:rsidRPr="006D0466" w:rsidRDefault="00996CED" w:rsidP="003E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ED">
              <w:rPr>
                <w:rFonts w:ascii="Times New Roman" w:hAnsi="Times New Roman" w:cs="Times New Roman"/>
                <w:sz w:val="24"/>
                <w:szCs w:val="24"/>
              </w:rPr>
              <w:t>С 1 июня расширены возможности цифровой платформы для выдачи льготных кредитов бизнесу. Теперь цифровая платформа позволяет обеспечивать контроль рисков снижения численности работников заемщика, а также контроль уровня заработной платы и наличия процедуры банкротства на период наблюдения по кредитному договору (соглашению). По условиям предоставления кредита, тем предприятиям, которые в том числе сохранят не менее 90% сотрудников, вся сумма кредита вместе с процентами будет полностью погашена за счет государства. Если показатели занятости работников чуть хуже – в штате по сравнению с мартом 2020 года трудится не менее 80% сотрудников, то предприниматель должен будет вернуть только половину ссуды и процентов по ней. Для получения кредита на вышеуказанных льготных условиях организациям, в том числе и социально ориентированным НКО, и предпринимателям нужно обратиться в банки, которые подключены к цифровой платформе ФНС России. Как разъясняет налоговая служба, такая платформа работает на технологии распределенного реестра (</w:t>
            </w:r>
            <w:proofErr w:type="spellStart"/>
            <w:r w:rsidRPr="00996CED">
              <w:rPr>
                <w:rFonts w:ascii="Times New Roman" w:hAnsi="Times New Roman" w:cs="Times New Roman"/>
                <w:sz w:val="24"/>
                <w:szCs w:val="24"/>
              </w:rPr>
              <w:t>блокчейн</w:t>
            </w:r>
            <w:proofErr w:type="spellEnd"/>
            <w:r w:rsidRPr="00996CED">
              <w:rPr>
                <w:rFonts w:ascii="Times New Roman" w:hAnsi="Times New Roman" w:cs="Times New Roman"/>
                <w:sz w:val="24"/>
                <w:szCs w:val="24"/>
              </w:rPr>
              <w:t xml:space="preserve">). Она позволит банку проверить заявление автоматически без дополнительных подтверждающих документов. Так, кредитной организации будут предоставлены данные о статусе заемщика из </w:t>
            </w:r>
            <w:proofErr w:type="spellStart"/>
            <w:r w:rsidRPr="00996CED">
              <w:rPr>
                <w:rFonts w:ascii="Times New Roman" w:hAnsi="Times New Roman" w:cs="Times New Roman"/>
                <w:sz w:val="24"/>
                <w:szCs w:val="24"/>
              </w:rPr>
              <w:t>госреестров</w:t>
            </w:r>
            <w:proofErr w:type="spellEnd"/>
            <w:r w:rsidRPr="00996CED">
              <w:rPr>
                <w:rFonts w:ascii="Times New Roman" w:hAnsi="Times New Roman" w:cs="Times New Roman"/>
                <w:sz w:val="24"/>
                <w:szCs w:val="24"/>
              </w:rPr>
              <w:t xml:space="preserve"> (ЕГРЮЛ, ЕГРИП, РМСП), о том, к какой отрасли относится компания-заемщик, численность ее сотрудников и статус в едином реестре МСП (</w:t>
            </w:r>
            <w:proofErr w:type="spellStart"/>
            <w:r w:rsidRPr="00996CED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  <w:r w:rsidRPr="00996CED">
              <w:rPr>
                <w:rFonts w:ascii="Times New Roman" w:hAnsi="Times New Roman" w:cs="Times New Roman"/>
                <w:sz w:val="24"/>
                <w:szCs w:val="24"/>
              </w:rPr>
              <w:t>, малое или среднее предприятие). Технология распределенного реестра обеспечивает защиту данных от любых несанкционированных изменений. Информация о вынесенном банком решении (положительном или отрицательном) становится доступна всем участникам цифровой платформы ФНС России. Помимо этого, платформа поможет избежать дублирования заявлений от одного и того же заемщика.</w:t>
            </w:r>
          </w:p>
        </w:tc>
      </w:tr>
      <w:tr w:rsidR="00996CED" w:rsidTr="006D0466">
        <w:trPr>
          <w:trHeight w:val="2115"/>
        </w:trPr>
        <w:tc>
          <w:tcPr>
            <w:tcW w:w="490" w:type="dxa"/>
            <w:shd w:val="clear" w:color="auto" w:fill="FFFF00"/>
          </w:tcPr>
          <w:p w:rsidR="00996CED" w:rsidRDefault="00996CED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996CED" w:rsidRDefault="00996CED" w:rsidP="0099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ФНС России, 03 июня 2020 г.- </w:t>
            </w:r>
            <w:r w:rsidRPr="00996CED">
              <w:rPr>
                <w:rFonts w:ascii="Times New Roman" w:hAnsi="Times New Roman" w:cs="Times New Roman"/>
                <w:sz w:val="24"/>
                <w:szCs w:val="24"/>
              </w:rPr>
              <w:t>Разъяснен порядок возврата средств за театральные билеты, купленные у посредников</w:t>
            </w:r>
          </w:p>
        </w:tc>
        <w:tc>
          <w:tcPr>
            <w:tcW w:w="10115" w:type="dxa"/>
            <w:shd w:val="clear" w:color="auto" w:fill="FFFF00"/>
          </w:tcPr>
          <w:p w:rsidR="00996CED" w:rsidRPr="006D0466" w:rsidRDefault="00996CED" w:rsidP="003E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ED">
              <w:rPr>
                <w:rFonts w:ascii="Times New Roman" w:hAnsi="Times New Roman" w:cs="Times New Roman"/>
                <w:sz w:val="24"/>
                <w:szCs w:val="24"/>
              </w:rPr>
              <w:t>В случае отмены, замены или переноса культурного мероприятия театр или музей возмещают полную стоимость билета посетителю по его инициативе. При этом правила продажи и возврата билетов устанавливаются театром.  Эти правила должны быть и у агентов. Уполномоченное лицо, у которого был приобретен билет, также обязано произвести возврат, если договор между ним и культурной организацией возлагает на него такую обязанность.  Если покупатель обратится за возвратом билета в театр, он вернет ему только стоимость своей услуги без учета комиссии агента. Если в кассовом чеке при продаже билета выделена комиссия агента, то за возвратом этой комиссии следует обратиться к нему.</w:t>
            </w:r>
          </w:p>
        </w:tc>
      </w:tr>
      <w:tr w:rsidR="002820F8" w:rsidTr="009F33BB">
        <w:trPr>
          <w:trHeight w:val="55"/>
        </w:trPr>
        <w:tc>
          <w:tcPr>
            <w:tcW w:w="15614" w:type="dxa"/>
            <w:gridSpan w:val="3"/>
            <w:shd w:val="clear" w:color="auto" w:fill="92D050"/>
          </w:tcPr>
          <w:p w:rsidR="002820F8" w:rsidRPr="002D68AB" w:rsidRDefault="002D68AB" w:rsidP="00AF21AA">
            <w:pPr>
              <w:pStyle w:val="1"/>
              <w:outlineLvl w:val="0"/>
            </w:pPr>
            <w:bookmarkStart w:id="6" w:name="_Toc42093418"/>
            <w:r>
              <w:lastRenderedPageBreak/>
              <w:t>ЧС И РЕЖИМ ПОВЫШЕННОЙ ГОТОВНОСТИ</w:t>
            </w:r>
            <w:bookmarkEnd w:id="6"/>
          </w:p>
        </w:tc>
      </w:tr>
      <w:tr w:rsidR="00006260" w:rsidTr="00091367">
        <w:trPr>
          <w:trHeight w:val="1380"/>
        </w:trPr>
        <w:tc>
          <w:tcPr>
            <w:tcW w:w="490" w:type="dxa"/>
            <w:shd w:val="clear" w:color="auto" w:fill="FFFF00"/>
          </w:tcPr>
          <w:p w:rsidR="00006260" w:rsidRDefault="00006260" w:rsidP="002F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006260" w:rsidRPr="00006260" w:rsidRDefault="00006260" w:rsidP="0000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60">
              <w:rPr>
                <w:rFonts w:ascii="Times New Roman" w:hAnsi="Times New Roman" w:cs="Times New Roman"/>
                <w:sz w:val="24"/>
                <w:szCs w:val="24"/>
              </w:rPr>
              <w:t>Методические ре</w:t>
            </w:r>
            <w:r w:rsidR="00091367">
              <w:rPr>
                <w:rFonts w:ascii="Times New Roman" w:hAnsi="Times New Roman" w:cs="Times New Roman"/>
                <w:sz w:val="24"/>
                <w:szCs w:val="24"/>
              </w:rPr>
              <w:t xml:space="preserve">комендации MP 3.1/2.3.6.0190-20 </w:t>
            </w:r>
            <w:r w:rsidRPr="00006260">
              <w:rPr>
                <w:rFonts w:ascii="Times New Roman" w:hAnsi="Times New Roman" w:cs="Times New Roman"/>
                <w:sz w:val="24"/>
                <w:szCs w:val="24"/>
              </w:rPr>
              <w:t>"Рекомендации по организации работы предприятий общественного питания в условиях сохранения рисков распространения COVID-19"</w:t>
            </w:r>
          </w:p>
          <w:p w:rsidR="00006260" w:rsidRPr="009873ED" w:rsidRDefault="00006260" w:rsidP="0000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60">
              <w:rPr>
                <w:rFonts w:ascii="Times New Roman" w:hAnsi="Times New Roman" w:cs="Times New Roman"/>
                <w:sz w:val="24"/>
                <w:szCs w:val="24"/>
              </w:rPr>
              <w:t>(утв. Федеральной службой по надзору в сфере защиты прав потребителей и благополучия человека 30 мая 2020 г.)</w:t>
            </w:r>
          </w:p>
        </w:tc>
        <w:tc>
          <w:tcPr>
            <w:tcW w:w="10115" w:type="dxa"/>
            <w:shd w:val="clear" w:color="auto" w:fill="FFFF00"/>
          </w:tcPr>
          <w:p w:rsidR="00006260" w:rsidRPr="009873ED" w:rsidRDefault="00006260" w:rsidP="002F5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ежедневного перед началом рабочей смены "входного фильтра" с проведением контроля температуры тела работника.  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 Размещение столов в предприятиях общественного питания с соблюдением </w:t>
            </w:r>
            <w:proofErr w:type="spellStart"/>
            <w:r w:rsidRPr="00006260">
              <w:rPr>
                <w:rFonts w:ascii="Times New Roman" w:hAnsi="Times New Roman" w:cs="Times New Roman"/>
                <w:sz w:val="24"/>
                <w:szCs w:val="24"/>
              </w:rPr>
              <w:t>дистанцирования</w:t>
            </w:r>
            <w:proofErr w:type="spellEnd"/>
            <w:r w:rsidRPr="00006260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1,5 м.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      </w:r>
            <w:proofErr w:type="spellStart"/>
            <w:r w:rsidRPr="00006260">
              <w:rPr>
                <w:rFonts w:ascii="Times New Roman" w:hAnsi="Times New Roman" w:cs="Times New Roman"/>
                <w:sz w:val="24"/>
                <w:szCs w:val="24"/>
              </w:rPr>
              <w:t>вирулицидного</w:t>
            </w:r>
            <w:proofErr w:type="spellEnd"/>
            <w:r w:rsidRPr="0000626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 Обеспечение не менее пятидневного запаса моющих и дезинфицирующих средств, средств индивидуальной защиты органов дыхания (маски, респираторы), перчаток. Применение в закрытых помещениях с постоянным нахождением работников устройств для обеззараживания воздуха. 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 При применении одноразовой посуды производится сбор использованной одноразовой посуды в одноразовые плотно закрываемые пластиковые пакеты.</w:t>
            </w:r>
          </w:p>
        </w:tc>
      </w:tr>
    </w:tbl>
    <w:p w:rsidR="000815CF" w:rsidRDefault="000815CF" w:rsidP="00DF3881">
      <w:pPr>
        <w:rPr>
          <w:rFonts w:ascii="Times New Roman" w:hAnsi="Times New Roman" w:cs="Times New Roman"/>
          <w:b/>
          <w:sz w:val="24"/>
          <w:szCs w:val="24"/>
        </w:rPr>
      </w:pPr>
    </w:p>
    <w:p w:rsidR="002820F8" w:rsidRDefault="002820F8" w:rsidP="00AF21AA">
      <w:pPr>
        <w:pStyle w:val="1"/>
      </w:pPr>
      <w:bookmarkStart w:id="7" w:name="_Toc42093419"/>
      <w:r w:rsidRPr="008803A1">
        <w:t>РЕГИОНАЛЬНОЕ ЗАКОНОДАТЕЛЬСТВО</w:t>
      </w:r>
      <w:bookmarkEnd w:id="7"/>
    </w:p>
    <w:p w:rsidR="002E3905" w:rsidRPr="002E3905" w:rsidRDefault="002E3905" w:rsidP="002E3905">
      <w:pPr>
        <w:pStyle w:val="a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"/>
        <w:gridCol w:w="5969"/>
        <w:gridCol w:w="8691"/>
      </w:tblGrid>
      <w:tr w:rsidR="009C43FF" w:rsidTr="009C43FF">
        <w:trPr>
          <w:trHeight w:val="735"/>
        </w:trPr>
        <w:tc>
          <w:tcPr>
            <w:tcW w:w="15388" w:type="dxa"/>
            <w:gridSpan w:val="3"/>
            <w:shd w:val="clear" w:color="auto" w:fill="92D050"/>
          </w:tcPr>
          <w:p w:rsidR="009C43FF" w:rsidRDefault="009C43FF" w:rsidP="009C43FF">
            <w:pPr>
              <w:pStyle w:val="1"/>
              <w:outlineLvl w:val="0"/>
              <w:rPr>
                <w:rFonts w:cs="Times New Roman"/>
                <w:sz w:val="24"/>
                <w:szCs w:val="24"/>
              </w:rPr>
            </w:pPr>
            <w:bookmarkStart w:id="8" w:name="_Toc42093420"/>
            <w:r>
              <w:t>СОЦИАЛЬНЫЕ ПРАВА</w:t>
            </w:r>
            <w:bookmarkEnd w:id="8"/>
          </w:p>
        </w:tc>
      </w:tr>
      <w:tr w:rsidR="009A6496" w:rsidTr="00453F0C">
        <w:trPr>
          <w:trHeight w:val="557"/>
        </w:trPr>
        <w:tc>
          <w:tcPr>
            <w:tcW w:w="728" w:type="dxa"/>
            <w:shd w:val="clear" w:color="auto" w:fill="FFFF00"/>
          </w:tcPr>
          <w:p w:rsidR="009A6496" w:rsidRDefault="009A6496" w:rsidP="009C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9A6496" w:rsidRPr="008E7197" w:rsidRDefault="009A6496" w:rsidP="009A6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96">
              <w:rPr>
                <w:rFonts w:ascii="Times New Roman" w:hAnsi="Times New Roman" w:cs="Times New Roman"/>
                <w:sz w:val="24"/>
                <w:szCs w:val="24"/>
              </w:rPr>
              <w:t>Закон Московской области от 26.05.2020 N 104/2020-ОЗ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496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Закон Московской области "О комиссиях по делам несовершеннолетних и защите их прав в Московской области"</w:t>
            </w:r>
          </w:p>
        </w:tc>
        <w:tc>
          <w:tcPr>
            <w:tcW w:w="8691" w:type="dxa"/>
            <w:shd w:val="clear" w:color="auto" w:fill="FFFF00"/>
          </w:tcPr>
          <w:p w:rsidR="009A6496" w:rsidRDefault="009A6496" w:rsidP="009A6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96">
              <w:rPr>
                <w:rFonts w:ascii="Times New Roman" w:hAnsi="Times New Roman" w:cs="Times New Roman"/>
                <w:sz w:val="24"/>
                <w:szCs w:val="24"/>
              </w:rPr>
              <w:t xml:space="preserve">Уточнено, что Законом установлен порядок создания комиссий по делам несовершеннолетних и защите их прав в Московской области и осуществления ими деятельности и наделяются органы местного самоуправления муниципальных образований Московской области государственным полномочием Московской области по созданию комиссий по делам несовершеннолетних и защите их прав муниципальных образований Московской </w:t>
            </w:r>
            <w:r w:rsidRPr="009A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области. В Законе внесены поправки, связанные с упразднением муниципальных районов.</w:t>
            </w:r>
          </w:p>
        </w:tc>
      </w:tr>
      <w:tr w:rsidR="009A6496" w:rsidTr="009A6496">
        <w:trPr>
          <w:trHeight w:val="1102"/>
        </w:trPr>
        <w:tc>
          <w:tcPr>
            <w:tcW w:w="728" w:type="dxa"/>
            <w:shd w:val="clear" w:color="auto" w:fill="FFFF00"/>
          </w:tcPr>
          <w:p w:rsidR="009A6496" w:rsidRDefault="009A6496" w:rsidP="009C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9A6496" w:rsidRPr="009A6496" w:rsidRDefault="009A6496" w:rsidP="009A6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96">
              <w:rPr>
                <w:rFonts w:ascii="Times New Roman" w:hAnsi="Times New Roman" w:cs="Times New Roman"/>
                <w:sz w:val="24"/>
                <w:szCs w:val="24"/>
              </w:rPr>
              <w:t>Закон Московской области от 26.05.2020 N 105/2020-ОЗ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496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Закон Московской области "О материальной поддержке детей-сирот и детей, оставшихся без попечения родителей, переданных на усыновление в семьи граждан Российской Федерации"</w:t>
            </w:r>
          </w:p>
        </w:tc>
        <w:tc>
          <w:tcPr>
            <w:tcW w:w="8691" w:type="dxa"/>
            <w:shd w:val="clear" w:color="auto" w:fill="FFFF00"/>
          </w:tcPr>
          <w:p w:rsidR="009A6496" w:rsidRPr="003E0E8F" w:rsidRDefault="009A6496" w:rsidP="009A6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96">
              <w:rPr>
                <w:rFonts w:ascii="Times New Roman" w:hAnsi="Times New Roman" w:cs="Times New Roman"/>
                <w:sz w:val="24"/>
                <w:szCs w:val="24"/>
              </w:rPr>
              <w:t>Уточнены перечни документов, представляемых вместе с заявлением на единовременное и ежемесячное денежное пособие.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домовой книги заменена на «документ, подтверждающий</w:t>
            </w:r>
            <w:r w:rsidRPr="009A6496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регистрацию ребенка по месту жительства усыновителей (усыновителя)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1367" w:rsidTr="00091367">
        <w:trPr>
          <w:trHeight w:val="1170"/>
        </w:trPr>
        <w:tc>
          <w:tcPr>
            <w:tcW w:w="728" w:type="dxa"/>
            <w:shd w:val="clear" w:color="auto" w:fill="FFFF00"/>
          </w:tcPr>
          <w:p w:rsidR="00091367" w:rsidRDefault="00091367" w:rsidP="009C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091367" w:rsidRPr="00E81C29" w:rsidRDefault="00091367" w:rsidP="009C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6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здравоохранения Московской области от 01.06.2020 № 61-Р "О временной маршрутизации лиц с психическими расстройствами и (или) расстройствами поведения в связи закрытием женского отделения </w:t>
            </w:r>
            <w:proofErr w:type="spellStart"/>
            <w:proofErr w:type="gramStart"/>
            <w:r w:rsidRPr="00091367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453F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1367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proofErr w:type="gramEnd"/>
            <w:r w:rsidRPr="0009136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учреждения здравоохранения Московской области "Психиатрическая больница №7"</w:t>
            </w:r>
          </w:p>
        </w:tc>
        <w:tc>
          <w:tcPr>
            <w:tcW w:w="8691" w:type="dxa"/>
            <w:shd w:val="clear" w:color="auto" w:fill="FFFF00"/>
          </w:tcPr>
          <w:p w:rsidR="00091367" w:rsidRDefault="00091367" w:rsidP="009C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67">
              <w:rPr>
                <w:rFonts w:ascii="Times New Roman" w:hAnsi="Times New Roman" w:cs="Times New Roman"/>
                <w:sz w:val="24"/>
                <w:szCs w:val="24"/>
              </w:rPr>
              <w:t>Больные должны доставляться не в психиатрическую больницу № 7, а в психиатрическую больницу № 2 имени Яковенко.</w:t>
            </w:r>
          </w:p>
        </w:tc>
      </w:tr>
      <w:tr w:rsidR="00091367" w:rsidTr="00091367">
        <w:trPr>
          <w:trHeight w:val="281"/>
        </w:trPr>
        <w:tc>
          <w:tcPr>
            <w:tcW w:w="728" w:type="dxa"/>
            <w:shd w:val="clear" w:color="auto" w:fill="FFFF00"/>
          </w:tcPr>
          <w:p w:rsidR="00091367" w:rsidRDefault="00091367" w:rsidP="009C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091367" w:rsidRPr="00091367" w:rsidRDefault="00091367" w:rsidP="009C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6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здравоохранения Московской области от 01.06.2020 № 64-Р "О порядке обеспечения лекарственными препаратами в течении одного года в амбулаторных условиях лиц, которые перенесли острое нарушение мозгового </w:t>
            </w:r>
            <w:proofErr w:type="spellStart"/>
            <w:proofErr w:type="gramStart"/>
            <w:r w:rsidRPr="00091367">
              <w:rPr>
                <w:rFonts w:ascii="Times New Roman" w:hAnsi="Times New Roman" w:cs="Times New Roman"/>
                <w:sz w:val="24"/>
                <w:szCs w:val="24"/>
              </w:rPr>
              <w:t>кровооб</w:t>
            </w:r>
            <w:proofErr w:type="spellEnd"/>
            <w:r w:rsidR="00453F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1367">
              <w:rPr>
                <w:rFonts w:ascii="Times New Roman" w:hAnsi="Times New Roman" w:cs="Times New Roman"/>
                <w:sz w:val="24"/>
                <w:szCs w:val="24"/>
              </w:rPr>
              <w:t>ращения</w:t>
            </w:r>
            <w:proofErr w:type="gramEnd"/>
            <w:r w:rsidRPr="00091367">
              <w:rPr>
                <w:rFonts w:ascii="Times New Roman" w:hAnsi="Times New Roman" w:cs="Times New Roman"/>
                <w:sz w:val="24"/>
                <w:szCs w:val="24"/>
              </w:rPr>
              <w:t>, инфаркт миокарда, а также которым были выполнены аортокоронарное шунтирование, ангио</w:t>
            </w:r>
            <w:r w:rsidR="00453F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1367"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коронарных артерий со </w:t>
            </w:r>
            <w:proofErr w:type="spellStart"/>
            <w:r w:rsidRPr="00091367">
              <w:rPr>
                <w:rFonts w:ascii="Times New Roman" w:hAnsi="Times New Roman" w:cs="Times New Roman"/>
                <w:sz w:val="24"/>
                <w:szCs w:val="24"/>
              </w:rPr>
              <w:t>стентированием</w:t>
            </w:r>
            <w:proofErr w:type="spellEnd"/>
            <w:r w:rsidRPr="000913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91367">
              <w:rPr>
                <w:rFonts w:ascii="Times New Roman" w:hAnsi="Times New Roman" w:cs="Times New Roman"/>
                <w:sz w:val="24"/>
                <w:szCs w:val="24"/>
              </w:rPr>
              <w:t>катетерная</w:t>
            </w:r>
            <w:proofErr w:type="spellEnd"/>
            <w:r w:rsidRPr="00091367">
              <w:rPr>
                <w:rFonts w:ascii="Times New Roman" w:hAnsi="Times New Roman" w:cs="Times New Roman"/>
                <w:sz w:val="24"/>
                <w:szCs w:val="24"/>
              </w:rPr>
              <w:t xml:space="preserve"> абляция по поводу сердечно-сосудистых заболеваний"</w:t>
            </w:r>
          </w:p>
        </w:tc>
        <w:tc>
          <w:tcPr>
            <w:tcW w:w="8691" w:type="dxa"/>
            <w:shd w:val="clear" w:color="auto" w:fill="FFFF00"/>
          </w:tcPr>
          <w:p w:rsidR="00091367" w:rsidRPr="00091367" w:rsidRDefault="00091367" w:rsidP="009C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67">
              <w:rPr>
                <w:rFonts w:ascii="Times New Roman" w:hAnsi="Times New Roman" w:cs="Times New Roman"/>
                <w:sz w:val="24"/>
                <w:szCs w:val="24"/>
              </w:rPr>
              <w:t>Приведены список лекарственных средств, которыми должны в течение года обеспечиваться пациенты с перечисленными диагнозами; Порядок обеспечения и формы документации</w:t>
            </w:r>
          </w:p>
        </w:tc>
      </w:tr>
      <w:tr w:rsidR="00F6026C" w:rsidTr="00F6026C">
        <w:trPr>
          <w:trHeight w:val="864"/>
        </w:trPr>
        <w:tc>
          <w:tcPr>
            <w:tcW w:w="15388" w:type="dxa"/>
            <w:gridSpan w:val="3"/>
            <w:shd w:val="clear" w:color="auto" w:fill="92D050"/>
          </w:tcPr>
          <w:p w:rsidR="00F6026C" w:rsidRPr="00E6343D" w:rsidRDefault="00F6026C" w:rsidP="00F6026C">
            <w:pPr>
              <w:pStyle w:val="1"/>
              <w:outlineLvl w:val="0"/>
            </w:pPr>
            <w:bookmarkStart w:id="9" w:name="_Toc42093421"/>
            <w:r w:rsidRPr="00F6026C">
              <w:t>ЧС И РЕЖИМ ПОВЫШЕННОЙ ГОТОВНОСТИ</w:t>
            </w:r>
            <w:bookmarkEnd w:id="9"/>
          </w:p>
        </w:tc>
      </w:tr>
      <w:tr w:rsidR="00F2347F" w:rsidTr="00F2347F">
        <w:trPr>
          <w:trHeight w:val="281"/>
        </w:trPr>
        <w:tc>
          <w:tcPr>
            <w:tcW w:w="728" w:type="dxa"/>
            <w:shd w:val="clear" w:color="auto" w:fill="FFFF00"/>
          </w:tcPr>
          <w:p w:rsidR="00F2347F" w:rsidRDefault="00F2347F" w:rsidP="00F6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F2347F" w:rsidRPr="00F2347F" w:rsidRDefault="00F2347F" w:rsidP="00F23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7F">
              <w:rPr>
                <w:rFonts w:ascii="Times New Roman" w:hAnsi="Times New Roman" w:cs="Times New Roman"/>
                <w:sz w:val="24"/>
                <w:szCs w:val="24"/>
              </w:rPr>
              <w:t>Распоряжение заместителя председателя Правительства МО от 29.05.2020 N 40-р</w:t>
            </w:r>
          </w:p>
          <w:p w:rsidR="00F2347F" w:rsidRPr="00F50718" w:rsidRDefault="00F2347F" w:rsidP="00F23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7F">
              <w:rPr>
                <w:rFonts w:ascii="Times New Roman" w:hAnsi="Times New Roman" w:cs="Times New Roman"/>
                <w:sz w:val="24"/>
                <w:szCs w:val="24"/>
              </w:rPr>
              <w:t>"Об утверждении Стандарта организации работы объектов розничной торговли, реализующих непродовольственные товары на площади торгового зала до 400 кв. м, в целях недопущения распространения новой коронавирусной инфекции (COVID-19)"</w:t>
            </w:r>
          </w:p>
        </w:tc>
        <w:tc>
          <w:tcPr>
            <w:tcW w:w="8691" w:type="dxa"/>
            <w:shd w:val="clear" w:color="auto" w:fill="FFFF00"/>
          </w:tcPr>
          <w:p w:rsidR="00F2347F" w:rsidRPr="00F2347F" w:rsidRDefault="00F2347F" w:rsidP="00F23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7F">
              <w:rPr>
                <w:rFonts w:ascii="Times New Roman" w:hAnsi="Times New Roman" w:cs="Times New Roman"/>
                <w:sz w:val="24"/>
                <w:szCs w:val="24"/>
              </w:rPr>
              <w:t>Стандарт принят в рамках профилактических мер по недопущению распространения новой коронавирусной инфекции (COVID-19) на объектах розничной торговли, реализующих непродовольственные товары на площа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 торгового зала до 400 кв. м.</w:t>
            </w:r>
          </w:p>
          <w:p w:rsidR="00F2347F" w:rsidRPr="00F50718" w:rsidRDefault="00F2347F" w:rsidP="00F23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7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выполнение мероприятий Стандарта возложена персонально на руководителей </w:t>
            </w:r>
            <w:proofErr w:type="spellStart"/>
            <w:r w:rsidRPr="00F2347F">
              <w:rPr>
                <w:rFonts w:ascii="Times New Roman" w:hAnsi="Times New Roman" w:cs="Times New Roman"/>
                <w:sz w:val="24"/>
                <w:szCs w:val="24"/>
              </w:rPr>
              <w:t>юрлиц</w:t>
            </w:r>
            <w:proofErr w:type="spellEnd"/>
            <w:r w:rsidRPr="00F2347F">
              <w:rPr>
                <w:rFonts w:ascii="Times New Roman" w:hAnsi="Times New Roman" w:cs="Times New Roman"/>
                <w:sz w:val="24"/>
                <w:szCs w:val="24"/>
              </w:rPr>
              <w:t xml:space="preserve"> и ИП, осуществляющих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на объектах торговли.</w:t>
            </w:r>
          </w:p>
        </w:tc>
      </w:tr>
      <w:tr w:rsidR="00F2347F" w:rsidTr="00F2347F">
        <w:trPr>
          <w:trHeight w:val="1195"/>
        </w:trPr>
        <w:tc>
          <w:tcPr>
            <w:tcW w:w="728" w:type="dxa"/>
            <w:shd w:val="clear" w:color="auto" w:fill="FFFF00"/>
          </w:tcPr>
          <w:p w:rsidR="00F2347F" w:rsidRDefault="00F2347F" w:rsidP="00F2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F2347F" w:rsidRPr="00F2347F" w:rsidRDefault="00F2347F" w:rsidP="00F23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7F">
              <w:rPr>
                <w:rFonts w:ascii="Times New Roman" w:hAnsi="Times New Roman" w:cs="Times New Roman"/>
                <w:sz w:val="24"/>
                <w:szCs w:val="24"/>
              </w:rPr>
              <w:t>Распоряжение заместителя председателя Правительства МО от 29.05.2020 N 41-р</w:t>
            </w:r>
          </w:p>
          <w:p w:rsidR="00F2347F" w:rsidRPr="00F50718" w:rsidRDefault="00F2347F" w:rsidP="00F23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7F">
              <w:rPr>
                <w:rFonts w:ascii="Times New Roman" w:hAnsi="Times New Roman" w:cs="Times New Roman"/>
                <w:sz w:val="24"/>
                <w:szCs w:val="24"/>
              </w:rPr>
              <w:t>"Об утверждении Стандарта по организации работы предприятий и организаций в сфере услуг при очном присутствии гражданина в целях недопущения распространения новой коронавирусной инфекции (COVID-2019)"</w:t>
            </w:r>
          </w:p>
        </w:tc>
        <w:tc>
          <w:tcPr>
            <w:tcW w:w="8691" w:type="dxa"/>
            <w:shd w:val="clear" w:color="auto" w:fill="FFFF00"/>
          </w:tcPr>
          <w:p w:rsidR="00F2347F" w:rsidRPr="00F2347F" w:rsidRDefault="00F2347F" w:rsidP="00F23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7F">
              <w:rPr>
                <w:rFonts w:ascii="Times New Roman" w:hAnsi="Times New Roman" w:cs="Times New Roman"/>
                <w:sz w:val="24"/>
                <w:szCs w:val="24"/>
              </w:rPr>
              <w:t>Стандарт принят в рамках профилактических мер по недопущению распространения новой коронавирусной инфекции (COVID-19) на предприятиях и в организациях бытового обслуживания, осуществляющих свою деятельность в следующ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сферах предоставления услуг:</w:t>
            </w:r>
          </w:p>
          <w:p w:rsidR="00F2347F" w:rsidRPr="00F2347F" w:rsidRDefault="00F2347F" w:rsidP="00F23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7F">
              <w:rPr>
                <w:rFonts w:ascii="Times New Roman" w:hAnsi="Times New Roman" w:cs="Times New Roman"/>
                <w:sz w:val="24"/>
                <w:szCs w:val="24"/>
              </w:rPr>
              <w:t>- ремонт компьютеров, предметов личного потребления и хозяйственно-бытового назначения (за исключением служб доставки и дистанционного обслуживания);</w:t>
            </w:r>
          </w:p>
          <w:p w:rsidR="00F2347F" w:rsidRPr="00F2347F" w:rsidRDefault="00F2347F" w:rsidP="00F23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7F">
              <w:rPr>
                <w:rFonts w:ascii="Times New Roman" w:hAnsi="Times New Roman" w:cs="Times New Roman"/>
                <w:sz w:val="24"/>
                <w:szCs w:val="24"/>
              </w:rPr>
              <w:t>- салоны красоты, парикмахерские, косметические, СПА-сал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оны, массажные салоны, солярии;</w:t>
            </w:r>
          </w:p>
          <w:p w:rsidR="00F2347F" w:rsidRPr="00F2347F" w:rsidRDefault="00F2347F" w:rsidP="00F23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бани и сауны;</w:t>
            </w:r>
          </w:p>
          <w:p w:rsidR="00F2347F" w:rsidRPr="00F2347F" w:rsidRDefault="00F2347F" w:rsidP="00F23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7F">
              <w:rPr>
                <w:rFonts w:ascii="Times New Roman" w:hAnsi="Times New Roman" w:cs="Times New Roman"/>
                <w:sz w:val="24"/>
                <w:szCs w:val="24"/>
              </w:rPr>
              <w:t>- деятельность по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прочих персональных услуг.</w:t>
            </w:r>
          </w:p>
          <w:p w:rsidR="00F2347F" w:rsidRPr="00F50718" w:rsidRDefault="00F2347F" w:rsidP="00F23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7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выполнение мероприятий Стандарта возложена персонально на руководителей </w:t>
            </w:r>
            <w:proofErr w:type="spellStart"/>
            <w:r w:rsidRPr="00F2347F">
              <w:rPr>
                <w:rFonts w:ascii="Times New Roman" w:hAnsi="Times New Roman" w:cs="Times New Roman"/>
                <w:sz w:val="24"/>
                <w:szCs w:val="24"/>
              </w:rPr>
              <w:t>юрлиц</w:t>
            </w:r>
            <w:proofErr w:type="spellEnd"/>
            <w:r w:rsidRPr="00F2347F">
              <w:rPr>
                <w:rFonts w:ascii="Times New Roman" w:hAnsi="Times New Roman" w:cs="Times New Roman"/>
                <w:sz w:val="24"/>
                <w:szCs w:val="24"/>
              </w:rPr>
              <w:t xml:space="preserve"> и ИП, осуществляющих деятельность на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приятиях бытового обслуживания.</w:t>
            </w:r>
          </w:p>
        </w:tc>
      </w:tr>
      <w:tr w:rsidR="006752FD" w:rsidTr="00034C79">
        <w:trPr>
          <w:trHeight w:val="564"/>
        </w:trPr>
        <w:tc>
          <w:tcPr>
            <w:tcW w:w="728" w:type="dxa"/>
            <w:shd w:val="clear" w:color="auto" w:fill="FFFF00"/>
          </w:tcPr>
          <w:p w:rsidR="006752FD" w:rsidRDefault="006752FD" w:rsidP="00F6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6752FD" w:rsidRPr="006752FD" w:rsidRDefault="006752FD" w:rsidP="00675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FD">
              <w:rPr>
                <w:rFonts w:ascii="Times New Roman" w:hAnsi="Times New Roman" w:cs="Times New Roman"/>
                <w:sz w:val="24"/>
                <w:szCs w:val="24"/>
              </w:rPr>
              <w:t>Распоряжение первого заместителя председателя Правительства МО от 29.05.2020 N 42-р</w:t>
            </w:r>
          </w:p>
          <w:p w:rsidR="006752FD" w:rsidRPr="003D5248" w:rsidRDefault="006752FD" w:rsidP="00675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FD">
              <w:rPr>
                <w:rFonts w:ascii="Times New Roman" w:hAnsi="Times New Roman" w:cs="Times New Roman"/>
                <w:sz w:val="24"/>
                <w:szCs w:val="24"/>
              </w:rPr>
              <w:t>"Об утверждении Стандарта по организации работы образовательных организаций, предоставляющих дошкольное образование, в целях недопущения распространения новой коронавирусной инфекции (COVID-2019)"</w:t>
            </w:r>
          </w:p>
        </w:tc>
        <w:tc>
          <w:tcPr>
            <w:tcW w:w="8691" w:type="dxa"/>
            <w:shd w:val="clear" w:color="auto" w:fill="FFFF00"/>
          </w:tcPr>
          <w:p w:rsidR="006752FD" w:rsidRPr="006752FD" w:rsidRDefault="006752FD" w:rsidP="00675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FD">
              <w:rPr>
                <w:rFonts w:ascii="Times New Roman" w:hAnsi="Times New Roman" w:cs="Times New Roman"/>
                <w:sz w:val="24"/>
                <w:szCs w:val="24"/>
              </w:rPr>
              <w:t>Стандарт принят для организации и проведения профилактических мероприятий по недопущению распространения новой коронавирусной инфекции (COVID-2019) в образовательных организациях, предоставляющих дошкольное образование, всех форм собственности, осуществляющих свою деятельность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Московской области.</w:t>
            </w:r>
          </w:p>
          <w:p w:rsidR="006752FD" w:rsidRPr="006752FD" w:rsidRDefault="006752FD" w:rsidP="00675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FD">
              <w:rPr>
                <w:rFonts w:ascii="Times New Roman" w:hAnsi="Times New Roman" w:cs="Times New Roman"/>
                <w:sz w:val="24"/>
                <w:szCs w:val="24"/>
              </w:rPr>
              <w:t>Мероприятия Стандарта подлежат исполнению на постоянной основе при осуществлении деятельности организации до окончания ограничений, введенных на территории Московской области в целях недопущения распространения новой коронавирусной инфекции (COVID-2019); распространяются на всех воспитанников, сотрудников, родителей (законных представителей) воспитанников, посещающих организацию, а также сотрудников прочих организаций, привлекаемых к работе в организации по договорам и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(муниципальным) контрактам.</w:t>
            </w:r>
          </w:p>
          <w:p w:rsidR="006752FD" w:rsidRPr="003D5248" w:rsidRDefault="006752FD" w:rsidP="00675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FD">
              <w:rPr>
                <w:rFonts w:ascii="Times New Roman" w:hAnsi="Times New Roman" w:cs="Times New Roman"/>
                <w:sz w:val="24"/>
                <w:szCs w:val="24"/>
              </w:rPr>
              <w:t>Ответственность за выполнение мероприятий настоящего Стандарта возлагается персональ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на руководителя организации.</w:t>
            </w:r>
          </w:p>
        </w:tc>
      </w:tr>
    </w:tbl>
    <w:p w:rsidR="003E0E8F" w:rsidRDefault="003E0E8F" w:rsidP="003E0E8F">
      <w:pPr>
        <w:rPr>
          <w:rFonts w:ascii="Times New Roman" w:hAnsi="Times New Roman"/>
          <w:sz w:val="28"/>
          <w:szCs w:val="28"/>
        </w:rPr>
      </w:pPr>
    </w:p>
    <w:p w:rsidR="003E0E8F" w:rsidRPr="001C5052" w:rsidRDefault="003E0E8F" w:rsidP="003E0E8F">
      <w:pPr>
        <w:rPr>
          <w:vanish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Обратиться  к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Уполномоченному по правам человека в Московской области, ознакомиться с ответами на наиболее часто встречающиеся вопросы граждан в рубрике «</w:t>
      </w:r>
      <w:proofErr w:type="spellStart"/>
      <w:r>
        <w:rPr>
          <w:rFonts w:ascii="Times New Roman" w:hAnsi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права человека» и актуальными изменениями законодательства вы можете на официальном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upch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mosreg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.”</w:t>
      </w:r>
    </w:p>
    <w:p w:rsidR="00EF66DD" w:rsidRPr="001C5052" w:rsidRDefault="00EF66DD" w:rsidP="001C5052">
      <w:pPr>
        <w:rPr>
          <w:vanish/>
        </w:rPr>
      </w:pPr>
    </w:p>
    <w:sectPr w:rsidR="00EF66DD" w:rsidRPr="001C5052" w:rsidSect="00505FE7">
      <w:pgSz w:w="16838" w:h="11906" w:orient="landscape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49F2"/>
    <w:multiLevelType w:val="hybridMultilevel"/>
    <w:tmpl w:val="3E8A80BC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17C58"/>
    <w:multiLevelType w:val="multilevel"/>
    <w:tmpl w:val="2AA6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23694"/>
    <w:multiLevelType w:val="hybridMultilevel"/>
    <w:tmpl w:val="0DC2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767A"/>
    <w:multiLevelType w:val="hybridMultilevel"/>
    <w:tmpl w:val="92704978"/>
    <w:lvl w:ilvl="0" w:tplc="7158CF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55758"/>
    <w:multiLevelType w:val="multilevel"/>
    <w:tmpl w:val="2212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10D66"/>
    <w:multiLevelType w:val="hybridMultilevel"/>
    <w:tmpl w:val="8E2E0A9A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E679F4"/>
    <w:multiLevelType w:val="hybridMultilevel"/>
    <w:tmpl w:val="8B8A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773E1"/>
    <w:multiLevelType w:val="multilevel"/>
    <w:tmpl w:val="9F58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717119"/>
    <w:multiLevelType w:val="hybridMultilevel"/>
    <w:tmpl w:val="73E22170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4A1AFD"/>
    <w:multiLevelType w:val="hybridMultilevel"/>
    <w:tmpl w:val="FE687AF4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6B485B"/>
    <w:multiLevelType w:val="hybridMultilevel"/>
    <w:tmpl w:val="D8BE75A4"/>
    <w:lvl w:ilvl="0" w:tplc="0419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B5"/>
    <w:rsid w:val="00000594"/>
    <w:rsid w:val="000019A1"/>
    <w:rsid w:val="00003182"/>
    <w:rsid w:val="00005757"/>
    <w:rsid w:val="00006260"/>
    <w:rsid w:val="00012393"/>
    <w:rsid w:val="000124C3"/>
    <w:rsid w:val="000135B2"/>
    <w:rsid w:val="000136F9"/>
    <w:rsid w:val="00016FA7"/>
    <w:rsid w:val="00017221"/>
    <w:rsid w:val="00017907"/>
    <w:rsid w:val="0002550A"/>
    <w:rsid w:val="000300A1"/>
    <w:rsid w:val="00031032"/>
    <w:rsid w:val="00031BF4"/>
    <w:rsid w:val="000324FF"/>
    <w:rsid w:val="00034C79"/>
    <w:rsid w:val="00037CDC"/>
    <w:rsid w:val="00040D59"/>
    <w:rsid w:val="00043691"/>
    <w:rsid w:val="000439E7"/>
    <w:rsid w:val="00044407"/>
    <w:rsid w:val="0004501C"/>
    <w:rsid w:val="00045339"/>
    <w:rsid w:val="0004546D"/>
    <w:rsid w:val="00047292"/>
    <w:rsid w:val="000476CA"/>
    <w:rsid w:val="00051D80"/>
    <w:rsid w:val="00054B2B"/>
    <w:rsid w:val="00060B40"/>
    <w:rsid w:val="000632D0"/>
    <w:rsid w:val="0006338F"/>
    <w:rsid w:val="0006349B"/>
    <w:rsid w:val="00067E20"/>
    <w:rsid w:val="000702A1"/>
    <w:rsid w:val="000754FA"/>
    <w:rsid w:val="000815CF"/>
    <w:rsid w:val="000825FD"/>
    <w:rsid w:val="00091367"/>
    <w:rsid w:val="00093229"/>
    <w:rsid w:val="00095F1B"/>
    <w:rsid w:val="000974FC"/>
    <w:rsid w:val="000974FD"/>
    <w:rsid w:val="000975C9"/>
    <w:rsid w:val="00097DDA"/>
    <w:rsid w:val="000A164E"/>
    <w:rsid w:val="000A4591"/>
    <w:rsid w:val="000B4768"/>
    <w:rsid w:val="000B497F"/>
    <w:rsid w:val="000B4EE3"/>
    <w:rsid w:val="000B7E74"/>
    <w:rsid w:val="000C0327"/>
    <w:rsid w:val="000C15CA"/>
    <w:rsid w:val="000C1CBD"/>
    <w:rsid w:val="000D03AF"/>
    <w:rsid w:val="000D2131"/>
    <w:rsid w:val="000D269B"/>
    <w:rsid w:val="000D5BC1"/>
    <w:rsid w:val="000E08D8"/>
    <w:rsid w:val="000E302F"/>
    <w:rsid w:val="00102ABE"/>
    <w:rsid w:val="0010335F"/>
    <w:rsid w:val="00104EAF"/>
    <w:rsid w:val="00106676"/>
    <w:rsid w:val="00106CFD"/>
    <w:rsid w:val="00106EB9"/>
    <w:rsid w:val="00107869"/>
    <w:rsid w:val="00107E0E"/>
    <w:rsid w:val="00110A3D"/>
    <w:rsid w:val="00111496"/>
    <w:rsid w:val="00113D65"/>
    <w:rsid w:val="00114704"/>
    <w:rsid w:val="00121BE1"/>
    <w:rsid w:val="00123568"/>
    <w:rsid w:val="001278A7"/>
    <w:rsid w:val="001306A1"/>
    <w:rsid w:val="001316FE"/>
    <w:rsid w:val="00134AFF"/>
    <w:rsid w:val="00135759"/>
    <w:rsid w:val="00143A06"/>
    <w:rsid w:val="0014508A"/>
    <w:rsid w:val="00147EC2"/>
    <w:rsid w:val="00153DFB"/>
    <w:rsid w:val="0015455C"/>
    <w:rsid w:val="0015497C"/>
    <w:rsid w:val="00156B82"/>
    <w:rsid w:val="00157553"/>
    <w:rsid w:val="00160660"/>
    <w:rsid w:val="0016166F"/>
    <w:rsid w:val="00161F66"/>
    <w:rsid w:val="00162030"/>
    <w:rsid w:val="00162E70"/>
    <w:rsid w:val="001640B3"/>
    <w:rsid w:val="00165652"/>
    <w:rsid w:val="00165C61"/>
    <w:rsid w:val="0017011B"/>
    <w:rsid w:val="001705B8"/>
    <w:rsid w:val="001812AF"/>
    <w:rsid w:val="001815B9"/>
    <w:rsid w:val="00182E22"/>
    <w:rsid w:val="0018585A"/>
    <w:rsid w:val="00192745"/>
    <w:rsid w:val="0019435C"/>
    <w:rsid w:val="00194692"/>
    <w:rsid w:val="00196456"/>
    <w:rsid w:val="00197C01"/>
    <w:rsid w:val="001A0A9B"/>
    <w:rsid w:val="001A0BEF"/>
    <w:rsid w:val="001A162B"/>
    <w:rsid w:val="001A16F0"/>
    <w:rsid w:val="001B0CAB"/>
    <w:rsid w:val="001B1366"/>
    <w:rsid w:val="001B1499"/>
    <w:rsid w:val="001B1E32"/>
    <w:rsid w:val="001B221D"/>
    <w:rsid w:val="001B37B8"/>
    <w:rsid w:val="001B4D1E"/>
    <w:rsid w:val="001B521B"/>
    <w:rsid w:val="001C1AC2"/>
    <w:rsid w:val="001C25CD"/>
    <w:rsid w:val="001C4E50"/>
    <w:rsid w:val="001C5052"/>
    <w:rsid w:val="001C5CD0"/>
    <w:rsid w:val="001C67E0"/>
    <w:rsid w:val="001D0659"/>
    <w:rsid w:val="001D25A6"/>
    <w:rsid w:val="001D2B03"/>
    <w:rsid w:val="001D618E"/>
    <w:rsid w:val="001D663C"/>
    <w:rsid w:val="001D68D0"/>
    <w:rsid w:val="001D6BBA"/>
    <w:rsid w:val="001E1328"/>
    <w:rsid w:val="001E41B1"/>
    <w:rsid w:val="001E538D"/>
    <w:rsid w:val="001E5F6C"/>
    <w:rsid w:val="001F1189"/>
    <w:rsid w:val="001F1FFB"/>
    <w:rsid w:val="001F2664"/>
    <w:rsid w:val="002015D9"/>
    <w:rsid w:val="0020193C"/>
    <w:rsid w:val="00202C6C"/>
    <w:rsid w:val="00202D62"/>
    <w:rsid w:val="00203403"/>
    <w:rsid w:val="00203FFC"/>
    <w:rsid w:val="002051CC"/>
    <w:rsid w:val="002072A2"/>
    <w:rsid w:val="00211913"/>
    <w:rsid w:val="0022286F"/>
    <w:rsid w:val="00223947"/>
    <w:rsid w:val="00224C48"/>
    <w:rsid w:val="00224E13"/>
    <w:rsid w:val="00225424"/>
    <w:rsid w:val="002279D0"/>
    <w:rsid w:val="00232DF7"/>
    <w:rsid w:val="00233717"/>
    <w:rsid w:val="00234440"/>
    <w:rsid w:val="0023559D"/>
    <w:rsid w:val="002374C0"/>
    <w:rsid w:val="00244009"/>
    <w:rsid w:val="0024473E"/>
    <w:rsid w:val="00246485"/>
    <w:rsid w:val="00250163"/>
    <w:rsid w:val="00252483"/>
    <w:rsid w:val="00260DB5"/>
    <w:rsid w:val="002634A6"/>
    <w:rsid w:val="00264990"/>
    <w:rsid w:val="00265916"/>
    <w:rsid w:val="002664E2"/>
    <w:rsid w:val="00266F8F"/>
    <w:rsid w:val="00267381"/>
    <w:rsid w:val="00267673"/>
    <w:rsid w:val="00270743"/>
    <w:rsid w:val="00270977"/>
    <w:rsid w:val="00271FD9"/>
    <w:rsid w:val="00272FE9"/>
    <w:rsid w:val="00273B35"/>
    <w:rsid w:val="00275EED"/>
    <w:rsid w:val="002769F4"/>
    <w:rsid w:val="00277D2D"/>
    <w:rsid w:val="002820F8"/>
    <w:rsid w:val="00282957"/>
    <w:rsid w:val="00284344"/>
    <w:rsid w:val="00286FE5"/>
    <w:rsid w:val="0029040D"/>
    <w:rsid w:val="00291FE7"/>
    <w:rsid w:val="002975D1"/>
    <w:rsid w:val="002977E0"/>
    <w:rsid w:val="002A248B"/>
    <w:rsid w:val="002A347D"/>
    <w:rsid w:val="002A3B2F"/>
    <w:rsid w:val="002A452D"/>
    <w:rsid w:val="002A4599"/>
    <w:rsid w:val="002A4653"/>
    <w:rsid w:val="002A6C45"/>
    <w:rsid w:val="002B067F"/>
    <w:rsid w:val="002B2F8A"/>
    <w:rsid w:val="002B3084"/>
    <w:rsid w:val="002B58ED"/>
    <w:rsid w:val="002B7E9F"/>
    <w:rsid w:val="002C024D"/>
    <w:rsid w:val="002C1D5D"/>
    <w:rsid w:val="002C24BC"/>
    <w:rsid w:val="002C2785"/>
    <w:rsid w:val="002C3FD0"/>
    <w:rsid w:val="002D19B1"/>
    <w:rsid w:val="002D36CF"/>
    <w:rsid w:val="002D68AB"/>
    <w:rsid w:val="002D7105"/>
    <w:rsid w:val="002D780D"/>
    <w:rsid w:val="002D7A17"/>
    <w:rsid w:val="002E3905"/>
    <w:rsid w:val="002E692B"/>
    <w:rsid w:val="002E6B4B"/>
    <w:rsid w:val="002E6D3B"/>
    <w:rsid w:val="002F0A72"/>
    <w:rsid w:val="002F1A1A"/>
    <w:rsid w:val="002F24E1"/>
    <w:rsid w:val="002F3C27"/>
    <w:rsid w:val="002F3FAF"/>
    <w:rsid w:val="002F4003"/>
    <w:rsid w:val="002F53E3"/>
    <w:rsid w:val="00300350"/>
    <w:rsid w:val="003014F3"/>
    <w:rsid w:val="003028BD"/>
    <w:rsid w:val="0030639D"/>
    <w:rsid w:val="003163F4"/>
    <w:rsid w:val="00332559"/>
    <w:rsid w:val="00332CD1"/>
    <w:rsid w:val="003331D5"/>
    <w:rsid w:val="00333463"/>
    <w:rsid w:val="00333D06"/>
    <w:rsid w:val="0033457E"/>
    <w:rsid w:val="00341233"/>
    <w:rsid w:val="00341547"/>
    <w:rsid w:val="0034468E"/>
    <w:rsid w:val="00345CFB"/>
    <w:rsid w:val="003471F2"/>
    <w:rsid w:val="003565AF"/>
    <w:rsid w:val="00356A88"/>
    <w:rsid w:val="00360774"/>
    <w:rsid w:val="00370ACE"/>
    <w:rsid w:val="0037131F"/>
    <w:rsid w:val="00371850"/>
    <w:rsid w:val="0037299D"/>
    <w:rsid w:val="003747D6"/>
    <w:rsid w:val="003820D6"/>
    <w:rsid w:val="00383583"/>
    <w:rsid w:val="00387574"/>
    <w:rsid w:val="003901E8"/>
    <w:rsid w:val="00392CE0"/>
    <w:rsid w:val="00396FA6"/>
    <w:rsid w:val="0039799B"/>
    <w:rsid w:val="003A1F21"/>
    <w:rsid w:val="003A4A60"/>
    <w:rsid w:val="003A79E8"/>
    <w:rsid w:val="003A7C25"/>
    <w:rsid w:val="003B0A5D"/>
    <w:rsid w:val="003B11E0"/>
    <w:rsid w:val="003B3F14"/>
    <w:rsid w:val="003B49A5"/>
    <w:rsid w:val="003B6A8B"/>
    <w:rsid w:val="003C013C"/>
    <w:rsid w:val="003C05CB"/>
    <w:rsid w:val="003C209C"/>
    <w:rsid w:val="003C3876"/>
    <w:rsid w:val="003C3F03"/>
    <w:rsid w:val="003C7CBF"/>
    <w:rsid w:val="003D0569"/>
    <w:rsid w:val="003D1F81"/>
    <w:rsid w:val="003D2975"/>
    <w:rsid w:val="003D383C"/>
    <w:rsid w:val="003D3B1C"/>
    <w:rsid w:val="003D4CCD"/>
    <w:rsid w:val="003D5248"/>
    <w:rsid w:val="003D552E"/>
    <w:rsid w:val="003D7FA9"/>
    <w:rsid w:val="003E0E8F"/>
    <w:rsid w:val="003E2C5C"/>
    <w:rsid w:val="003E2ED7"/>
    <w:rsid w:val="003F0A95"/>
    <w:rsid w:val="003F32E3"/>
    <w:rsid w:val="003F6897"/>
    <w:rsid w:val="00402BC0"/>
    <w:rsid w:val="00402E27"/>
    <w:rsid w:val="00406524"/>
    <w:rsid w:val="0041052E"/>
    <w:rsid w:val="00411D7C"/>
    <w:rsid w:val="0041266B"/>
    <w:rsid w:val="00412E35"/>
    <w:rsid w:val="00414811"/>
    <w:rsid w:val="00414C58"/>
    <w:rsid w:val="00420E4E"/>
    <w:rsid w:val="00422650"/>
    <w:rsid w:val="00422A2C"/>
    <w:rsid w:val="00440AFB"/>
    <w:rsid w:val="00444BFC"/>
    <w:rsid w:val="004456C3"/>
    <w:rsid w:val="004539E6"/>
    <w:rsid w:val="00453F0C"/>
    <w:rsid w:val="00462C62"/>
    <w:rsid w:val="00462DA2"/>
    <w:rsid w:val="00462FA2"/>
    <w:rsid w:val="0046767E"/>
    <w:rsid w:val="00467E0A"/>
    <w:rsid w:val="00474090"/>
    <w:rsid w:val="00474C2A"/>
    <w:rsid w:val="004752B4"/>
    <w:rsid w:val="00477006"/>
    <w:rsid w:val="00483644"/>
    <w:rsid w:val="0048532D"/>
    <w:rsid w:val="0049539E"/>
    <w:rsid w:val="004974C8"/>
    <w:rsid w:val="004A12C4"/>
    <w:rsid w:val="004A52B1"/>
    <w:rsid w:val="004B3994"/>
    <w:rsid w:val="004B3D7B"/>
    <w:rsid w:val="004C0625"/>
    <w:rsid w:val="004C0DF9"/>
    <w:rsid w:val="004D065D"/>
    <w:rsid w:val="004D1FD3"/>
    <w:rsid w:val="004D326D"/>
    <w:rsid w:val="004D5C2E"/>
    <w:rsid w:val="004E00B5"/>
    <w:rsid w:val="004E07B4"/>
    <w:rsid w:val="004E186D"/>
    <w:rsid w:val="004E2C8C"/>
    <w:rsid w:val="004E58F6"/>
    <w:rsid w:val="004E6B49"/>
    <w:rsid w:val="004F3E53"/>
    <w:rsid w:val="004F6377"/>
    <w:rsid w:val="004F6E6A"/>
    <w:rsid w:val="0050283E"/>
    <w:rsid w:val="00503D9D"/>
    <w:rsid w:val="00504289"/>
    <w:rsid w:val="005055E6"/>
    <w:rsid w:val="00505646"/>
    <w:rsid w:val="00505FE7"/>
    <w:rsid w:val="00507B0E"/>
    <w:rsid w:val="00510E69"/>
    <w:rsid w:val="00510EE0"/>
    <w:rsid w:val="00511E46"/>
    <w:rsid w:val="00512475"/>
    <w:rsid w:val="00512EAC"/>
    <w:rsid w:val="005213DA"/>
    <w:rsid w:val="00527EC8"/>
    <w:rsid w:val="005337F3"/>
    <w:rsid w:val="00537611"/>
    <w:rsid w:val="00544C4B"/>
    <w:rsid w:val="00545626"/>
    <w:rsid w:val="00554511"/>
    <w:rsid w:val="005550C9"/>
    <w:rsid w:val="0056344E"/>
    <w:rsid w:val="00565FBB"/>
    <w:rsid w:val="005661D4"/>
    <w:rsid w:val="00567A04"/>
    <w:rsid w:val="00574852"/>
    <w:rsid w:val="005749B2"/>
    <w:rsid w:val="005762BA"/>
    <w:rsid w:val="005775E0"/>
    <w:rsid w:val="005800F0"/>
    <w:rsid w:val="00584B3F"/>
    <w:rsid w:val="00585315"/>
    <w:rsid w:val="005856F9"/>
    <w:rsid w:val="0059337D"/>
    <w:rsid w:val="00594B1C"/>
    <w:rsid w:val="0059771F"/>
    <w:rsid w:val="005A0032"/>
    <w:rsid w:val="005A00F5"/>
    <w:rsid w:val="005A1630"/>
    <w:rsid w:val="005A32ED"/>
    <w:rsid w:val="005A48E5"/>
    <w:rsid w:val="005B058E"/>
    <w:rsid w:val="005B4086"/>
    <w:rsid w:val="005B52C7"/>
    <w:rsid w:val="005B7D8C"/>
    <w:rsid w:val="005C4844"/>
    <w:rsid w:val="005C7BE4"/>
    <w:rsid w:val="005D1179"/>
    <w:rsid w:val="005D58C8"/>
    <w:rsid w:val="005D735A"/>
    <w:rsid w:val="005E3CF3"/>
    <w:rsid w:val="005E4F3F"/>
    <w:rsid w:val="005E6ECE"/>
    <w:rsid w:val="005F19B9"/>
    <w:rsid w:val="005F4B65"/>
    <w:rsid w:val="005F7386"/>
    <w:rsid w:val="005F7824"/>
    <w:rsid w:val="006019C5"/>
    <w:rsid w:val="006044BF"/>
    <w:rsid w:val="00612120"/>
    <w:rsid w:val="00612D23"/>
    <w:rsid w:val="00613CFD"/>
    <w:rsid w:val="00621DD9"/>
    <w:rsid w:val="00621FE3"/>
    <w:rsid w:val="006224C5"/>
    <w:rsid w:val="006235DF"/>
    <w:rsid w:val="00623921"/>
    <w:rsid w:val="00626EB5"/>
    <w:rsid w:val="006275E0"/>
    <w:rsid w:val="0063478D"/>
    <w:rsid w:val="00634C0A"/>
    <w:rsid w:val="00636B69"/>
    <w:rsid w:val="00637AFA"/>
    <w:rsid w:val="00637BAB"/>
    <w:rsid w:val="00640F46"/>
    <w:rsid w:val="006411E6"/>
    <w:rsid w:val="00641AF6"/>
    <w:rsid w:val="00643972"/>
    <w:rsid w:val="006453C8"/>
    <w:rsid w:val="00645ABC"/>
    <w:rsid w:val="00645F7F"/>
    <w:rsid w:val="0065080D"/>
    <w:rsid w:val="00650C72"/>
    <w:rsid w:val="006514E1"/>
    <w:rsid w:val="00654041"/>
    <w:rsid w:val="006545DB"/>
    <w:rsid w:val="00654CDF"/>
    <w:rsid w:val="00655B98"/>
    <w:rsid w:val="0065625D"/>
    <w:rsid w:val="0066176C"/>
    <w:rsid w:val="006619F0"/>
    <w:rsid w:val="00662D8E"/>
    <w:rsid w:val="00665B64"/>
    <w:rsid w:val="00665B8C"/>
    <w:rsid w:val="00666981"/>
    <w:rsid w:val="006670B5"/>
    <w:rsid w:val="00670481"/>
    <w:rsid w:val="0067318D"/>
    <w:rsid w:val="006752FD"/>
    <w:rsid w:val="00681860"/>
    <w:rsid w:val="00682660"/>
    <w:rsid w:val="006856EC"/>
    <w:rsid w:val="006869BA"/>
    <w:rsid w:val="00687229"/>
    <w:rsid w:val="00687D58"/>
    <w:rsid w:val="00692545"/>
    <w:rsid w:val="006943D3"/>
    <w:rsid w:val="00694ACD"/>
    <w:rsid w:val="00695E88"/>
    <w:rsid w:val="00696396"/>
    <w:rsid w:val="006965B8"/>
    <w:rsid w:val="0069781C"/>
    <w:rsid w:val="006A11B1"/>
    <w:rsid w:val="006A71B9"/>
    <w:rsid w:val="006B2902"/>
    <w:rsid w:val="006C0E34"/>
    <w:rsid w:val="006C155B"/>
    <w:rsid w:val="006C21C9"/>
    <w:rsid w:val="006C2975"/>
    <w:rsid w:val="006C50EB"/>
    <w:rsid w:val="006C5256"/>
    <w:rsid w:val="006D0466"/>
    <w:rsid w:val="006D2F4E"/>
    <w:rsid w:val="006D4BA0"/>
    <w:rsid w:val="006D5F2E"/>
    <w:rsid w:val="006D6480"/>
    <w:rsid w:val="006D69FB"/>
    <w:rsid w:val="006D6F85"/>
    <w:rsid w:val="006E0709"/>
    <w:rsid w:val="006E121A"/>
    <w:rsid w:val="006E15F9"/>
    <w:rsid w:val="006E1EF9"/>
    <w:rsid w:val="006E4057"/>
    <w:rsid w:val="006E79E4"/>
    <w:rsid w:val="006F0F36"/>
    <w:rsid w:val="006F3060"/>
    <w:rsid w:val="006F6982"/>
    <w:rsid w:val="006F7632"/>
    <w:rsid w:val="00700895"/>
    <w:rsid w:val="00701D0E"/>
    <w:rsid w:val="007053E7"/>
    <w:rsid w:val="007067CD"/>
    <w:rsid w:val="00706CD8"/>
    <w:rsid w:val="007113DA"/>
    <w:rsid w:val="00711D98"/>
    <w:rsid w:val="007126D3"/>
    <w:rsid w:val="00713B3F"/>
    <w:rsid w:val="0071483C"/>
    <w:rsid w:val="00714E3D"/>
    <w:rsid w:val="007160B6"/>
    <w:rsid w:val="007161BB"/>
    <w:rsid w:val="00720603"/>
    <w:rsid w:val="00722880"/>
    <w:rsid w:val="007259D5"/>
    <w:rsid w:val="007262F0"/>
    <w:rsid w:val="0072706B"/>
    <w:rsid w:val="0072799E"/>
    <w:rsid w:val="0073073D"/>
    <w:rsid w:val="007312F9"/>
    <w:rsid w:val="00732050"/>
    <w:rsid w:val="00732E9B"/>
    <w:rsid w:val="007330AB"/>
    <w:rsid w:val="00735A14"/>
    <w:rsid w:val="0074735F"/>
    <w:rsid w:val="007500A2"/>
    <w:rsid w:val="00751C60"/>
    <w:rsid w:val="00752EDF"/>
    <w:rsid w:val="00753F4A"/>
    <w:rsid w:val="007544BF"/>
    <w:rsid w:val="007546C9"/>
    <w:rsid w:val="00760043"/>
    <w:rsid w:val="007607D9"/>
    <w:rsid w:val="00762D56"/>
    <w:rsid w:val="0076592C"/>
    <w:rsid w:val="0077107C"/>
    <w:rsid w:val="00772F3D"/>
    <w:rsid w:val="007740B7"/>
    <w:rsid w:val="00775667"/>
    <w:rsid w:val="007801EA"/>
    <w:rsid w:val="00785877"/>
    <w:rsid w:val="007909AC"/>
    <w:rsid w:val="00791C7E"/>
    <w:rsid w:val="00792AF9"/>
    <w:rsid w:val="00793FF5"/>
    <w:rsid w:val="00795C5D"/>
    <w:rsid w:val="007A0F72"/>
    <w:rsid w:val="007A200C"/>
    <w:rsid w:val="007A2287"/>
    <w:rsid w:val="007A3A6F"/>
    <w:rsid w:val="007A4FDA"/>
    <w:rsid w:val="007B0B93"/>
    <w:rsid w:val="007B3609"/>
    <w:rsid w:val="007B49DC"/>
    <w:rsid w:val="007B5707"/>
    <w:rsid w:val="007C136F"/>
    <w:rsid w:val="007C6896"/>
    <w:rsid w:val="007C79F6"/>
    <w:rsid w:val="007E3CF4"/>
    <w:rsid w:val="007E6963"/>
    <w:rsid w:val="007E7223"/>
    <w:rsid w:val="007F0729"/>
    <w:rsid w:val="007F2290"/>
    <w:rsid w:val="007F3F3A"/>
    <w:rsid w:val="00800C50"/>
    <w:rsid w:val="00803668"/>
    <w:rsid w:val="00805065"/>
    <w:rsid w:val="00806374"/>
    <w:rsid w:val="008067D9"/>
    <w:rsid w:val="00806F29"/>
    <w:rsid w:val="00810D14"/>
    <w:rsid w:val="00811E26"/>
    <w:rsid w:val="00812AA9"/>
    <w:rsid w:val="008135A9"/>
    <w:rsid w:val="008161C5"/>
    <w:rsid w:val="00820DF5"/>
    <w:rsid w:val="00824571"/>
    <w:rsid w:val="008247EC"/>
    <w:rsid w:val="008258FA"/>
    <w:rsid w:val="00831660"/>
    <w:rsid w:val="00837353"/>
    <w:rsid w:val="0085090A"/>
    <w:rsid w:val="0085148F"/>
    <w:rsid w:val="008526E6"/>
    <w:rsid w:val="008540AE"/>
    <w:rsid w:val="00856E49"/>
    <w:rsid w:val="00860080"/>
    <w:rsid w:val="00863237"/>
    <w:rsid w:val="00864969"/>
    <w:rsid w:val="0086552D"/>
    <w:rsid w:val="0086594C"/>
    <w:rsid w:val="00865E93"/>
    <w:rsid w:val="008669EB"/>
    <w:rsid w:val="00867B76"/>
    <w:rsid w:val="00872480"/>
    <w:rsid w:val="00875E41"/>
    <w:rsid w:val="00876AC9"/>
    <w:rsid w:val="00876D41"/>
    <w:rsid w:val="008773A0"/>
    <w:rsid w:val="00885C3E"/>
    <w:rsid w:val="00893C92"/>
    <w:rsid w:val="00893C96"/>
    <w:rsid w:val="0089403A"/>
    <w:rsid w:val="008A0797"/>
    <w:rsid w:val="008A1F92"/>
    <w:rsid w:val="008A790F"/>
    <w:rsid w:val="008B07DD"/>
    <w:rsid w:val="008B0B50"/>
    <w:rsid w:val="008B249C"/>
    <w:rsid w:val="008B6F8A"/>
    <w:rsid w:val="008C38C2"/>
    <w:rsid w:val="008C4CE2"/>
    <w:rsid w:val="008C7C1C"/>
    <w:rsid w:val="008D2867"/>
    <w:rsid w:val="008D420F"/>
    <w:rsid w:val="008D78E0"/>
    <w:rsid w:val="008E01EF"/>
    <w:rsid w:val="008E1395"/>
    <w:rsid w:val="008E278C"/>
    <w:rsid w:val="008E3EF9"/>
    <w:rsid w:val="008E538E"/>
    <w:rsid w:val="008E5C22"/>
    <w:rsid w:val="008E7197"/>
    <w:rsid w:val="008F08CF"/>
    <w:rsid w:val="008F09EF"/>
    <w:rsid w:val="008F0DF7"/>
    <w:rsid w:val="008F0DF8"/>
    <w:rsid w:val="008F6374"/>
    <w:rsid w:val="0090523A"/>
    <w:rsid w:val="00906F56"/>
    <w:rsid w:val="00911EB8"/>
    <w:rsid w:val="00912F8C"/>
    <w:rsid w:val="00913006"/>
    <w:rsid w:val="009178C3"/>
    <w:rsid w:val="009224DB"/>
    <w:rsid w:val="00923EC1"/>
    <w:rsid w:val="009246ED"/>
    <w:rsid w:val="00927D72"/>
    <w:rsid w:val="00932A53"/>
    <w:rsid w:val="009333B2"/>
    <w:rsid w:val="00935505"/>
    <w:rsid w:val="00935792"/>
    <w:rsid w:val="00946A3C"/>
    <w:rsid w:val="009510A5"/>
    <w:rsid w:val="00954D5F"/>
    <w:rsid w:val="00954F7E"/>
    <w:rsid w:val="0095524F"/>
    <w:rsid w:val="009603C1"/>
    <w:rsid w:val="009629C3"/>
    <w:rsid w:val="00965D2A"/>
    <w:rsid w:val="009665EC"/>
    <w:rsid w:val="009676FD"/>
    <w:rsid w:val="00971D96"/>
    <w:rsid w:val="00977154"/>
    <w:rsid w:val="0098204B"/>
    <w:rsid w:val="00982091"/>
    <w:rsid w:val="009873ED"/>
    <w:rsid w:val="009906C5"/>
    <w:rsid w:val="00994E64"/>
    <w:rsid w:val="0099625F"/>
    <w:rsid w:val="00996CED"/>
    <w:rsid w:val="00997C76"/>
    <w:rsid w:val="009A12C7"/>
    <w:rsid w:val="009A3D29"/>
    <w:rsid w:val="009A6496"/>
    <w:rsid w:val="009A76CF"/>
    <w:rsid w:val="009B0E2A"/>
    <w:rsid w:val="009B1494"/>
    <w:rsid w:val="009B57AE"/>
    <w:rsid w:val="009B5AED"/>
    <w:rsid w:val="009B5D5B"/>
    <w:rsid w:val="009B62C2"/>
    <w:rsid w:val="009C43FF"/>
    <w:rsid w:val="009C7DDA"/>
    <w:rsid w:val="009D347A"/>
    <w:rsid w:val="009D3B18"/>
    <w:rsid w:val="009D67CC"/>
    <w:rsid w:val="009D71E2"/>
    <w:rsid w:val="009E01FE"/>
    <w:rsid w:val="009E053B"/>
    <w:rsid w:val="009E20AB"/>
    <w:rsid w:val="009E2FD0"/>
    <w:rsid w:val="009E68EF"/>
    <w:rsid w:val="009F2E31"/>
    <w:rsid w:val="009F33BB"/>
    <w:rsid w:val="009F36ED"/>
    <w:rsid w:val="009F622E"/>
    <w:rsid w:val="00A01011"/>
    <w:rsid w:val="00A048D8"/>
    <w:rsid w:val="00A04E2E"/>
    <w:rsid w:val="00A05D39"/>
    <w:rsid w:val="00A063AC"/>
    <w:rsid w:val="00A063B0"/>
    <w:rsid w:val="00A069B5"/>
    <w:rsid w:val="00A06B10"/>
    <w:rsid w:val="00A116FB"/>
    <w:rsid w:val="00A11E8A"/>
    <w:rsid w:val="00A13B4E"/>
    <w:rsid w:val="00A13CCD"/>
    <w:rsid w:val="00A20516"/>
    <w:rsid w:val="00A20918"/>
    <w:rsid w:val="00A2322D"/>
    <w:rsid w:val="00A26061"/>
    <w:rsid w:val="00A30F14"/>
    <w:rsid w:val="00A33D38"/>
    <w:rsid w:val="00A342CA"/>
    <w:rsid w:val="00A37AE4"/>
    <w:rsid w:val="00A37DC8"/>
    <w:rsid w:val="00A403AE"/>
    <w:rsid w:val="00A4102E"/>
    <w:rsid w:val="00A41AA8"/>
    <w:rsid w:val="00A44353"/>
    <w:rsid w:val="00A449BF"/>
    <w:rsid w:val="00A44A93"/>
    <w:rsid w:val="00A45153"/>
    <w:rsid w:val="00A46BDD"/>
    <w:rsid w:val="00A4799E"/>
    <w:rsid w:val="00A52389"/>
    <w:rsid w:val="00A52A9C"/>
    <w:rsid w:val="00A52B06"/>
    <w:rsid w:val="00A601F7"/>
    <w:rsid w:val="00A61242"/>
    <w:rsid w:val="00A61875"/>
    <w:rsid w:val="00A63743"/>
    <w:rsid w:val="00A72B1B"/>
    <w:rsid w:val="00A748BE"/>
    <w:rsid w:val="00A8029A"/>
    <w:rsid w:val="00A802C2"/>
    <w:rsid w:val="00A813E6"/>
    <w:rsid w:val="00A81806"/>
    <w:rsid w:val="00A8628C"/>
    <w:rsid w:val="00A9063D"/>
    <w:rsid w:val="00A90E05"/>
    <w:rsid w:val="00A9106C"/>
    <w:rsid w:val="00A921D8"/>
    <w:rsid w:val="00A9236C"/>
    <w:rsid w:val="00A92ACB"/>
    <w:rsid w:val="00A941A5"/>
    <w:rsid w:val="00A95B76"/>
    <w:rsid w:val="00A96457"/>
    <w:rsid w:val="00AA33C6"/>
    <w:rsid w:val="00AA5B97"/>
    <w:rsid w:val="00AA7B38"/>
    <w:rsid w:val="00AA7E7B"/>
    <w:rsid w:val="00AB0254"/>
    <w:rsid w:val="00AB055F"/>
    <w:rsid w:val="00AB2A46"/>
    <w:rsid w:val="00AB3906"/>
    <w:rsid w:val="00AB4E42"/>
    <w:rsid w:val="00AB6EB8"/>
    <w:rsid w:val="00AC6D0C"/>
    <w:rsid w:val="00AC78B9"/>
    <w:rsid w:val="00AD315D"/>
    <w:rsid w:val="00AD753B"/>
    <w:rsid w:val="00AE2C1D"/>
    <w:rsid w:val="00AE3374"/>
    <w:rsid w:val="00AE4DD7"/>
    <w:rsid w:val="00AE5DCA"/>
    <w:rsid w:val="00AF10E1"/>
    <w:rsid w:val="00AF21AA"/>
    <w:rsid w:val="00AF2E98"/>
    <w:rsid w:val="00AF3AFE"/>
    <w:rsid w:val="00AF50AB"/>
    <w:rsid w:val="00AF5EEC"/>
    <w:rsid w:val="00AF6284"/>
    <w:rsid w:val="00AF7983"/>
    <w:rsid w:val="00B0011A"/>
    <w:rsid w:val="00B0092C"/>
    <w:rsid w:val="00B0099C"/>
    <w:rsid w:val="00B02113"/>
    <w:rsid w:val="00B04BDB"/>
    <w:rsid w:val="00B05A72"/>
    <w:rsid w:val="00B12733"/>
    <w:rsid w:val="00B22514"/>
    <w:rsid w:val="00B22776"/>
    <w:rsid w:val="00B259C9"/>
    <w:rsid w:val="00B407FC"/>
    <w:rsid w:val="00B417AD"/>
    <w:rsid w:val="00B4664E"/>
    <w:rsid w:val="00B47D9C"/>
    <w:rsid w:val="00B5052D"/>
    <w:rsid w:val="00B5128A"/>
    <w:rsid w:val="00B51322"/>
    <w:rsid w:val="00B52245"/>
    <w:rsid w:val="00B53F98"/>
    <w:rsid w:val="00B54DA9"/>
    <w:rsid w:val="00B550D8"/>
    <w:rsid w:val="00B55581"/>
    <w:rsid w:val="00B556EB"/>
    <w:rsid w:val="00B6218C"/>
    <w:rsid w:val="00B624BB"/>
    <w:rsid w:val="00B63342"/>
    <w:rsid w:val="00B66053"/>
    <w:rsid w:val="00B703AC"/>
    <w:rsid w:val="00B71A61"/>
    <w:rsid w:val="00B737D9"/>
    <w:rsid w:val="00B749BF"/>
    <w:rsid w:val="00B756A7"/>
    <w:rsid w:val="00B764FA"/>
    <w:rsid w:val="00B806F4"/>
    <w:rsid w:val="00B80704"/>
    <w:rsid w:val="00B82D6B"/>
    <w:rsid w:val="00B84D2F"/>
    <w:rsid w:val="00B8568F"/>
    <w:rsid w:val="00B94320"/>
    <w:rsid w:val="00BA0318"/>
    <w:rsid w:val="00BA50A2"/>
    <w:rsid w:val="00BA6685"/>
    <w:rsid w:val="00BB0C49"/>
    <w:rsid w:val="00BB1AA5"/>
    <w:rsid w:val="00BB3130"/>
    <w:rsid w:val="00BB3888"/>
    <w:rsid w:val="00BC200D"/>
    <w:rsid w:val="00BC31D0"/>
    <w:rsid w:val="00BC717F"/>
    <w:rsid w:val="00BD0D4B"/>
    <w:rsid w:val="00BD26FD"/>
    <w:rsid w:val="00BD2784"/>
    <w:rsid w:val="00BD2918"/>
    <w:rsid w:val="00BD30AC"/>
    <w:rsid w:val="00BD4E92"/>
    <w:rsid w:val="00BD65F6"/>
    <w:rsid w:val="00BE1169"/>
    <w:rsid w:val="00BE44D7"/>
    <w:rsid w:val="00BE60B0"/>
    <w:rsid w:val="00BF2773"/>
    <w:rsid w:val="00BF3442"/>
    <w:rsid w:val="00BF37AF"/>
    <w:rsid w:val="00BF5287"/>
    <w:rsid w:val="00BF6B4A"/>
    <w:rsid w:val="00C11A20"/>
    <w:rsid w:val="00C14D3B"/>
    <w:rsid w:val="00C15D26"/>
    <w:rsid w:val="00C167EE"/>
    <w:rsid w:val="00C17CE7"/>
    <w:rsid w:val="00C20FAD"/>
    <w:rsid w:val="00C21668"/>
    <w:rsid w:val="00C22002"/>
    <w:rsid w:val="00C265D0"/>
    <w:rsid w:val="00C270C0"/>
    <w:rsid w:val="00C409B7"/>
    <w:rsid w:val="00C41845"/>
    <w:rsid w:val="00C426F9"/>
    <w:rsid w:val="00C44666"/>
    <w:rsid w:val="00C46C31"/>
    <w:rsid w:val="00C47C7F"/>
    <w:rsid w:val="00C5559F"/>
    <w:rsid w:val="00C567CF"/>
    <w:rsid w:val="00C57A29"/>
    <w:rsid w:val="00C60E46"/>
    <w:rsid w:val="00C63B89"/>
    <w:rsid w:val="00C720DA"/>
    <w:rsid w:val="00C74BF0"/>
    <w:rsid w:val="00C7533B"/>
    <w:rsid w:val="00C76527"/>
    <w:rsid w:val="00C77D4E"/>
    <w:rsid w:val="00C80902"/>
    <w:rsid w:val="00C81F2E"/>
    <w:rsid w:val="00C8211C"/>
    <w:rsid w:val="00C8281E"/>
    <w:rsid w:val="00C914EC"/>
    <w:rsid w:val="00C91A43"/>
    <w:rsid w:val="00C92B04"/>
    <w:rsid w:val="00C93569"/>
    <w:rsid w:val="00C94018"/>
    <w:rsid w:val="00C94D18"/>
    <w:rsid w:val="00C96D1A"/>
    <w:rsid w:val="00C97C84"/>
    <w:rsid w:val="00CA0456"/>
    <w:rsid w:val="00CA1A64"/>
    <w:rsid w:val="00CA4F47"/>
    <w:rsid w:val="00CA7319"/>
    <w:rsid w:val="00CB2BA8"/>
    <w:rsid w:val="00CB32AA"/>
    <w:rsid w:val="00CB3660"/>
    <w:rsid w:val="00CB5807"/>
    <w:rsid w:val="00CB68A7"/>
    <w:rsid w:val="00CB7F44"/>
    <w:rsid w:val="00CC0B9F"/>
    <w:rsid w:val="00CC16CF"/>
    <w:rsid w:val="00CC20EF"/>
    <w:rsid w:val="00CC2C37"/>
    <w:rsid w:val="00CC5DCC"/>
    <w:rsid w:val="00CC5E21"/>
    <w:rsid w:val="00CC7FC3"/>
    <w:rsid w:val="00CD427D"/>
    <w:rsid w:val="00CD4877"/>
    <w:rsid w:val="00CD556C"/>
    <w:rsid w:val="00CD5C08"/>
    <w:rsid w:val="00CE1292"/>
    <w:rsid w:val="00CE2421"/>
    <w:rsid w:val="00CE46CC"/>
    <w:rsid w:val="00CE6835"/>
    <w:rsid w:val="00CE7BDD"/>
    <w:rsid w:val="00CF1F23"/>
    <w:rsid w:val="00CF3323"/>
    <w:rsid w:val="00CF7AE5"/>
    <w:rsid w:val="00D028B0"/>
    <w:rsid w:val="00D10398"/>
    <w:rsid w:val="00D13E14"/>
    <w:rsid w:val="00D1673F"/>
    <w:rsid w:val="00D2045D"/>
    <w:rsid w:val="00D211F9"/>
    <w:rsid w:val="00D24E61"/>
    <w:rsid w:val="00D300C7"/>
    <w:rsid w:val="00D37D0D"/>
    <w:rsid w:val="00D40AFF"/>
    <w:rsid w:val="00D46A95"/>
    <w:rsid w:val="00D470C6"/>
    <w:rsid w:val="00D504DE"/>
    <w:rsid w:val="00D53897"/>
    <w:rsid w:val="00D54E2A"/>
    <w:rsid w:val="00D5770B"/>
    <w:rsid w:val="00D62822"/>
    <w:rsid w:val="00D62ECD"/>
    <w:rsid w:val="00D644CE"/>
    <w:rsid w:val="00D67609"/>
    <w:rsid w:val="00D7195B"/>
    <w:rsid w:val="00D721CD"/>
    <w:rsid w:val="00D72DCD"/>
    <w:rsid w:val="00D82BDC"/>
    <w:rsid w:val="00D864EB"/>
    <w:rsid w:val="00D8706B"/>
    <w:rsid w:val="00D911F9"/>
    <w:rsid w:val="00D9419B"/>
    <w:rsid w:val="00DA4AD1"/>
    <w:rsid w:val="00DA530D"/>
    <w:rsid w:val="00DA681F"/>
    <w:rsid w:val="00DB1121"/>
    <w:rsid w:val="00DB1D4C"/>
    <w:rsid w:val="00DB32FD"/>
    <w:rsid w:val="00DB4143"/>
    <w:rsid w:val="00DB67C4"/>
    <w:rsid w:val="00DC444F"/>
    <w:rsid w:val="00DD1552"/>
    <w:rsid w:val="00DD164C"/>
    <w:rsid w:val="00DD41E9"/>
    <w:rsid w:val="00DD566F"/>
    <w:rsid w:val="00DE3174"/>
    <w:rsid w:val="00DE454E"/>
    <w:rsid w:val="00DE533E"/>
    <w:rsid w:val="00DE72F8"/>
    <w:rsid w:val="00DF1986"/>
    <w:rsid w:val="00DF3881"/>
    <w:rsid w:val="00DF3A28"/>
    <w:rsid w:val="00DF40B7"/>
    <w:rsid w:val="00DF4A3B"/>
    <w:rsid w:val="00DF7E9C"/>
    <w:rsid w:val="00E00758"/>
    <w:rsid w:val="00E00901"/>
    <w:rsid w:val="00E024DB"/>
    <w:rsid w:val="00E03595"/>
    <w:rsid w:val="00E0757B"/>
    <w:rsid w:val="00E139AF"/>
    <w:rsid w:val="00E13FA4"/>
    <w:rsid w:val="00E15ED0"/>
    <w:rsid w:val="00E1683E"/>
    <w:rsid w:val="00E24ED7"/>
    <w:rsid w:val="00E2575E"/>
    <w:rsid w:val="00E30531"/>
    <w:rsid w:val="00E323F4"/>
    <w:rsid w:val="00E32C76"/>
    <w:rsid w:val="00E34210"/>
    <w:rsid w:val="00E34446"/>
    <w:rsid w:val="00E3487D"/>
    <w:rsid w:val="00E35ECE"/>
    <w:rsid w:val="00E365F9"/>
    <w:rsid w:val="00E3756F"/>
    <w:rsid w:val="00E40070"/>
    <w:rsid w:val="00E41297"/>
    <w:rsid w:val="00E41B81"/>
    <w:rsid w:val="00E41E91"/>
    <w:rsid w:val="00E43B6D"/>
    <w:rsid w:val="00E44038"/>
    <w:rsid w:val="00E44170"/>
    <w:rsid w:val="00E4641A"/>
    <w:rsid w:val="00E46ACE"/>
    <w:rsid w:val="00E52ED8"/>
    <w:rsid w:val="00E5384E"/>
    <w:rsid w:val="00E5652A"/>
    <w:rsid w:val="00E6343D"/>
    <w:rsid w:val="00E637D4"/>
    <w:rsid w:val="00E64B17"/>
    <w:rsid w:val="00E64DB4"/>
    <w:rsid w:val="00E655D0"/>
    <w:rsid w:val="00E657FC"/>
    <w:rsid w:val="00E6604F"/>
    <w:rsid w:val="00E671D1"/>
    <w:rsid w:val="00E70EF1"/>
    <w:rsid w:val="00E7123A"/>
    <w:rsid w:val="00E740B1"/>
    <w:rsid w:val="00E74728"/>
    <w:rsid w:val="00E754E0"/>
    <w:rsid w:val="00E7716A"/>
    <w:rsid w:val="00E80539"/>
    <w:rsid w:val="00E81C29"/>
    <w:rsid w:val="00E84556"/>
    <w:rsid w:val="00E84AAF"/>
    <w:rsid w:val="00E84BB0"/>
    <w:rsid w:val="00E874FB"/>
    <w:rsid w:val="00E917F2"/>
    <w:rsid w:val="00E929D2"/>
    <w:rsid w:val="00E94321"/>
    <w:rsid w:val="00EA201F"/>
    <w:rsid w:val="00EB003D"/>
    <w:rsid w:val="00EB0158"/>
    <w:rsid w:val="00EB13BA"/>
    <w:rsid w:val="00EB1A74"/>
    <w:rsid w:val="00EB2032"/>
    <w:rsid w:val="00EB74CE"/>
    <w:rsid w:val="00EC59C8"/>
    <w:rsid w:val="00EC6C2D"/>
    <w:rsid w:val="00ED0F07"/>
    <w:rsid w:val="00ED400E"/>
    <w:rsid w:val="00ED433C"/>
    <w:rsid w:val="00ED4846"/>
    <w:rsid w:val="00ED6D8D"/>
    <w:rsid w:val="00EE3CEC"/>
    <w:rsid w:val="00EE3F6B"/>
    <w:rsid w:val="00EE4F51"/>
    <w:rsid w:val="00EE75B3"/>
    <w:rsid w:val="00EF1DC6"/>
    <w:rsid w:val="00EF441E"/>
    <w:rsid w:val="00EF66DD"/>
    <w:rsid w:val="00F01EF0"/>
    <w:rsid w:val="00F04738"/>
    <w:rsid w:val="00F05541"/>
    <w:rsid w:val="00F1170D"/>
    <w:rsid w:val="00F1244E"/>
    <w:rsid w:val="00F16809"/>
    <w:rsid w:val="00F16BCA"/>
    <w:rsid w:val="00F16D0E"/>
    <w:rsid w:val="00F21866"/>
    <w:rsid w:val="00F222C5"/>
    <w:rsid w:val="00F2347F"/>
    <w:rsid w:val="00F31080"/>
    <w:rsid w:val="00F31836"/>
    <w:rsid w:val="00F34015"/>
    <w:rsid w:val="00F41B89"/>
    <w:rsid w:val="00F43205"/>
    <w:rsid w:val="00F45D0F"/>
    <w:rsid w:val="00F50718"/>
    <w:rsid w:val="00F514F6"/>
    <w:rsid w:val="00F52D97"/>
    <w:rsid w:val="00F57BA8"/>
    <w:rsid w:val="00F6026C"/>
    <w:rsid w:val="00F61E52"/>
    <w:rsid w:val="00F64F20"/>
    <w:rsid w:val="00F6736C"/>
    <w:rsid w:val="00F70269"/>
    <w:rsid w:val="00F732AD"/>
    <w:rsid w:val="00F74645"/>
    <w:rsid w:val="00F808F4"/>
    <w:rsid w:val="00F810E3"/>
    <w:rsid w:val="00F8251A"/>
    <w:rsid w:val="00F854A7"/>
    <w:rsid w:val="00F875CB"/>
    <w:rsid w:val="00F912C4"/>
    <w:rsid w:val="00F915C8"/>
    <w:rsid w:val="00F918CC"/>
    <w:rsid w:val="00F92E04"/>
    <w:rsid w:val="00F93254"/>
    <w:rsid w:val="00F97D19"/>
    <w:rsid w:val="00FA368D"/>
    <w:rsid w:val="00FA3908"/>
    <w:rsid w:val="00FA4F93"/>
    <w:rsid w:val="00FA59DA"/>
    <w:rsid w:val="00FA65AC"/>
    <w:rsid w:val="00FA68AD"/>
    <w:rsid w:val="00FA752A"/>
    <w:rsid w:val="00FA7A64"/>
    <w:rsid w:val="00FB2A4B"/>
    <w:rsid w:val="00FB45FC"/>
    <w:rsid w:val="00FB504B"/>
    <w:rsid w:val="00FB56FB"/>
    <w:rsid w:val="00FC12EA"/>
    <w:rsid w:val="00FC1760"/>
    <w:rsid w:val="00FC385A"/>
    <w:rsid w:val="00FD2877"/>
    <w:rsid w:val="00FD563F"/>
    <w:rsid w:val="00FE17D7"/>
    <w:rsid w:val="00FE36DF"/>
    <w:rsid w:val="00FE4768"/>
    <w:rsid w:val="00FE4EE3"/>
    <w:rsid w:val="00FE6180"/>
    <w:rsid w:val="00FE64E0"/>
    <w:rsid w:val="00FE7432"/>
    <w:rsid w:val="00FF0E2C"/>
    <w:rsid w:val="00FF3AA1"/>
    <w:rsid w:val="00FF3C94"/>
    <w:rsid w:val="00FF49ED"/>
    <w:rsid w:val="00FF4A72"/>
    <w:rsid w:val="00FF6018"/>
    <w:rsid w:val="00FF61FD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57BC-6124-4549-A36A-AE896633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98"/>
  </w:style>
  <w:style w:type="paragraph" w:styleId="1">
    <w:name w:val="heading 1"/>
    <w:basedOn w:val="a0"/>
    <w:next w:val="a0"/>
    <w:link w:val="10"/>
    <w:uiPriority w:val="9"/>
    <w:qFormat/>
    <w:rsid w:val="00AF21AA"/>
    <w:pPr>
      <w:keepNext/>
      <w:keepLines/>
      <w:spacing w:before="480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03668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B62C2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B55581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753F4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uiPriority w:val="9"/>
    <w:rsid w:val="00AF21A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AF21AA"/>
    <w:pPr>
      <w:spacing w:line="276" w:lineRule="auto"/>
      <w:contextualSpacing w:val="0"/>
      <w:jc w:val="left"/>
      <w:outlineLvl w:val="9"/>
    </w:pPr>
    <w:rPr>
      <w:rFonts w:asciiTheme="majorHAnsi" w:hAnsiTheme="majorHAnsi"/>
      <w:color w:val="2F5496" w:themeColor="accent1" w:themeShade="BF"/>
      <w:lang w:eastAsia="ru-RU"/>
    </w:rPr>
  </w:style>
  <w:style w:type="paragraph" w:styleId="a0">
    <w:name w:val="No Spacing"/>
    <w:uiPriority w:val="1"/>
    <w:qFormat/>
    <w:rsid w:val="00AF21AA"/>
    <w:pPr>
      <w:spacing w:after="0" w:line="240" w:lineRule="auto"/>
    </w:pPr>
  </w:style>
  <w:style w:type="paragraph" w:styleId="12">
    <w:name w:val="toc 1"/>
    <w:basedOn w:val="a"/>
    <w:next w:val="a"/>
    <w:autoRedefine/>
    <w:uiPriority w:val="39"/>
    <w:unhideWhenUsed/>
    <w:rsid w:val="00A063B0"/>
    <w:pPr>
      <w:tabs>
        <w:tab w:val="right" w:leader="dot" w:pos="15388"/>
      </w:tabs>
      <w:spacing w:after="100"/>
    </w:pPr>
    <w:rPr>
      <w:rFonts w:ascii="Times New Roman" w:hAnsi="Times New Roman" w:cs="Times New Roman"/>
      <w:noProof/>
    </w:rPr>
  </w:style>
  <w:style w:type="paragraph" w:styleId="a9">
    <w:name w:val="Balloon Text"/>
    <w:basedOn w:val="a"/>
    <w:link w:val="aa"/>
    <w:uiPriority w:val="99"/>
    <w:semiHidden/>
    <w:unhideWhenUsed/>
    <w:rsid w:val="00AF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F21A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1"/>
    <w:uiPriority w:val="99"/>
    <w:semiHidden/>
    <w:unhideWhenUsed/>
    <w:rsid w:val="00A449BF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"/>
    <w:semiHidden/>
    <w:rsid w:val="00FA59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b">
    <w:name w:val="Normal (Web)"/>
    <w:basedOn w:val="a"/>
    <w:unhideWhenUsed/>
    <w:rsid w:val="0000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mintrud.ru/social/social/1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utt.ly/dyXLd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E6D78-7644-4215-820A-97FEFC37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3902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Кришталёва</dc:creator>
  <dc:description>exif_MSED_dc671798f6be0e4aff7370542f974bf7dd89ad817b2794157ed87326f1392c99</dc:description>
  <cp:lastModifiedBy>Сальникова Елена Анатольевна</cp:lastModifiedBy>
  <cp:revision>2</cp:revision>
  <dcterms:created xsi:type="dcterms:W3CDTF">2020-06-04T05:59:00Z</dcterms:created>
  <dcterms:modified xsi:type="dcterms:W3CDTF">2020-06-04T05:59:00Z</dcterms:modified>
</cp:coreProperties>
</file>