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Default="002820F8" w:rsidP="00AF21AA">
      <w:pPr>
        <w:pStyle w:val="1"/>
      </w:pPr>
      <w:bookmarkStart w:id="0" w:name="_Toc40363614"/>
      <w:r>
        <w:t>ФЕДЕРАЛЬНОЕ ЗАКОНОДАТЕЛЬСТВО</w:t>
      </w:r>
      <w:bookmarkStart w:id="1" w:name="_GoBack"/>
      <w:bookmarkEnd w:id="0"/>
      <w:bookmarkEnd w:id="1"/>
    </w:p>
    <w:p w:rsidR="00E72A5C" w:rsidRPr="00E72A5C" w:rsidRDefault="00E72A5C" w:rsidP="00E72A5C">
      <w:pPr>
        <w:pStyle w:val="a0"/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7"/>
        <w:gridCol w:w="6149"/>
        <w:gridCol w:w="8845"/>
      </w:tblGrid>
      <w:tr w:rsidR="002820F8" w:rsidTr="0099709D">
        <w:trPr>
          <w:trHeight w:val="423"/>
        </w:trPr>
        <w:tc>
          <w:tcPr>
            <w:tcW w:w="15701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2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2"/>
          </w:p>
        </w:tc>
      </w:tr>
      <w:tr w:rsidR="00270743" w:rsidTr="0099709D">
        <w:trPr>
          <w:trHeight w:val="70"/>
        </w:trPr>
        <w:tc>
          <w:tcPr>
            <w:tcW w:w="707" w:type="dxa"/>
            <w:shd w:val="clear" w:color="auto" w:fill="FFFF00"/>
          </w:tcPr>
          <w:p w:rsidR="00270743" w:rsidRDefault="00270743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70743" w:rsidRDefault="00270743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Методические рекомендации МР 3.1.0169-20 с изменениями №1 «Лабораторная диагностика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  <w:p w:rsidR="00270743" w:rsidRPr="00270743" w:rsidRDefault="00270743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МР 3.1.0170-20 с изменениями №1 «Эпидемиология и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</w:tc>
        <w:tc>
          <w:tcPr>
            <w:tcW w:w="8845" w:type="dxa"/>
            <w:shd w:val="clear" w:color="auto" w:fill="FFFF00"/>
          </w:tcPr>
          <w:p w:rsidR="00270743" w:rsidRPr="005A32ED" w:rsidRDefault="00270743" w:rsidP="005A3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для медицинских организаций по диагностике и профилактике коронавируса.</w:t>
            </w:r>
          </w:p>
        </w:tc>
      </w:tr>
      <w:tr w:rsidR="00A802C2" w:rsidTr="0099709D">
        <w:trPr>
          <w:trHeight w:val="70"/>
        </w:trPr>
        <w:tc>
          <w:tcPr>
            <w:tcW w:w="15701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3" w:name="_Toc40363617"/>
            <w:r>
              <w:t>СОЦИАЛЬНЫЕ ПРАВА (право на социальное обеспечение)</w:t>
            </w:r>
            <w:bookmarkEnd w:id="3"/>
          </w:p>
        </w:tc>
      </w:tr>
      <w:tr w:rsidR="00341547" w:rsidTr="0099709D">
        <w:trPr>
          <w:trHeight w:val="70"/>
        </w:trPr>
        <w:tc>
          <w:tcPr>
            <w:tcW w:w="707" w:type="dxa"/>
            <w:shd w:val="clear" w:color="auto" w:fill="FFFF00"/>
          </w:tcPr>
          <w:p w:rsidR="00341547" w:rsidRDefault="0034154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41547" w:rsidRPr="00621DD9" w:rsidRDefault="00341547" w:rsidP="0062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ПФР, 08 мая 2020 г.- </w:t>
            </w: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Пенсионный фонд упростил получение выплаты 5 тысяч рублей на детей до трех лет</w:t>
            </w:r>
          </w:p>
        </w:tc>
        <w:tc>
          <w:tcPr>
            <w:tcW w:w="8845" w:type="dxa"/>
            <w:shd w:val="clear" w:color="auto" w:fill="FFFF00"/>
          </w:tcPr>
          <w:p w:rsidR="00341547" w:rsidRDefault="00341547" w:rsidP="0062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 xml:space="preserve">одители могут обратиться за средствами, даже если у ребенка еще нет </w:t>
            </w:r>
            <w:proofErr w:type="spellStart"/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СНИЛСа</w:t>
            </w:r>
            <w:proofErr w:type="spellEnd"/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, – страховой номер будет оформлен автоматически по сведениям реестра ЗАГС.</w:t>
            </w:r>
          </w:p>
          <w:p w:rsidR="00341547" w:rsidRDefault="00341547" w:rsidP="0062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через личный кабинет на портале </w:t>
            </w:r>
            <w:r w:rsidRPr="0034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es.pfrf.ru </w:t>
            </w: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семье достаточно указать имя и дату рождения ребенка, после чего СНИЛС будет найден в базе данных и добавлен к заявлению. Таким образом, обратиться и получить выплату на детей до трех лет можно полностью дистанционно, даже если родители еще не успели оформить СНИЛС детям.</w:t>
            </w:r>
          </w:p>
          <w:p w:rsidR="00341547" w:rsidRPr="00621DD9" w:rsidRDefault="00341547" w:rsidP="0099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47">
              <w:rPr>
                <w:rFonts w:ascii="Times New Roman" w:hAnsi="Times New Roman" w:cs="Times New Roman"/>
                <w:sz w:val="24"/>
                <w:szCs w:val="24"/>
              </w:rPr>
              <w:t>При заполнении электронной формы на сайте Пенсионного фонда владельцу сертификата теперь достаточно указать только БИК банка и номер счета, на который необходимо перечислить средства, остальные реквизиты будут заполнены автоматически.</w:t>
            </w:r>
          </w:p>
        </w:tc>
      </w:tr>
      <w:tr w:rsidR="00B47D9C" w:rsidTr="0099709D">
        <w:trPr>
          <w:trHeight w:val="555"/>
        </w:trPr>
        <w:tc>
          <w:tcPr>
            <w:tcW w:w="707" w:type="dxa"/>
            <w:shd w:val="clear" w:color="auto" w:fill="FFFF00"/>
          </w:tcPr>
          <w:p w:rsidR="00B47D9C" w:rsidRDefault="00B47D9C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B47D9C" w:rsidRDefault="00B47D9C" w:rsidP="0077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7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15 мая 2020 г. N 1274-р</w:t>
            </w:r>
          </w:p>
        </w:tc>
        <w:tc>
          <w:tcPr>
            <w:tcW w:w="8845" w:type="dxa"/>
            <w:shd w:val="clear" w:color="auto" w:fill="FFFF00"/>
          </w:tcPr>
          <w:p w:rsidR="00B47D9C" w:rsidRPr="007740B7" w:rsidRDefault="00B47D9C" w:rsidP="0077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7">
              <w:rPr>
                <w:rFonts w:ascii="Times New Roman" w:hAnsi="Times New Roman" w:cs="Times New Roman"/>
                <w:sz w:val="24"/>
                <w:szCs w:val="24"/>
              </w:rPr>
              <w:t>Выплаты медработникам, непосредственно участвующим в оказании медпомощи больным с COVID-19, будут рассчитываться без привязки к фактически отработанному времени.</w:t>
            </w:r>
          </w:p>
          <w:p w:rsidR="00B47D9C" w:rsidRDefault="00B47D9C" w:rsidP="0077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7">
              <w:rPr>
                <w:rFonts w:ascii="Times New Roman" w:hAnsi="Times New Roman" w:cs="Times New Roman"/>
                <w:sz w:val="24"/>
                <w:szCs w:val="24"/>
              </w:rPr>
              <w:t>Предусмотрены выплаты медработникам Медико-санитарной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МВД.</w:t>
            </w:r>
          </w:p>
        </w:tc>
      </w:tr>
      <w:tr w:rsidR="00B47D9C" w:rsidTr="0099709D">
        <w:trPr>
          <w:trHeight w:val="555"/>
        </w:trPr>
        <w:tc>
          <w:tcPr>
            <w:tcW w:w="707" w:type="dxa"/>
            <w:shd w:val="clear" w:color="auto" w:fill="FFFF00"/>
          </w:tcPr>
          <w:p w:rsidR="00B47D9C" w:rsidRDefault="00B47D9C" w:rsidP="00B4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B47D9C" w:rsidRPr="002C2785" w:rsidRDefault="00B47D9C" w:rsidP="00B4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15.05.2020 N 678 "О внесении изменений в Правила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</w:t>
            </w: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целях </w:t>
            </w: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COVID-19"</w:t>
            </w:r>
          </w:p>
        </w:tc>
        <w:tc>
          <w:tcPr>
            <w:tcW w:w="8845" w:type="dxa"/>
            <w:shd w:val="clear" w:color="auto" w:fill="FFFF00"/>
          </w:tcPr>
          <w:p w:rsidR="00B47D9C" w:rsidRDefault="00B47D9C" w:rsidP="00B4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Федеральные стимулирующие доплаты медработникам, которые, рискуя жизнью и здоровьем, помогают больным с коронавирусом, будут рассчитываться исходя из самого факта работы с такими пациентами, без привязки ко времени. </w:t>
            </w:r>
          </w:p>
          <w:p w:rsidR="00B47D9C" w:rsidRPr="002C2785" w:rsidRDefault="00B47D9C" w:rsidP="00B4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новым правилам стимулирующие выплаты также будут полагаться водителям автомобилей скорой помощи – сотрудникам транспортных кампаний, работающих на аутсорсинге.</w:t>
            </w:r>
          </w:p>
        </w:tc>
      </w:tr>
      <w:tr w:rsidR="00097DDA" w:rsidTr="0099709D">
        <w:trPr>
          <w:trHeight w:val="70"/>
        </w:trPr>
        <w:tc>
          <w:tcPr>
            <w:tcW w:w="707" w:type="dxa"/>
            <w:shd w:val="clear" w:color="auto" w:fill="FFFF00"/>
          </w:tcPr>
          <w:p w:rsidR="00097DDA" w:rsidRDefault="00097DDA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97DDA" w:rsidRDefault="00097DDA" w:rsidP="00E0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16.05.2020 "На Госуслуги выведена форма для жалоб врачей об отсутствии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5" w:type="dxa"/>
            <w:shd w:val="clear" w:color="auto" w:fill="FFFF00"/>
          </w:tcPr>
          <w:p w:rsidR="00097DDA" w:rsidRDefault="00097DDA" w:rsidP="00E0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A">
              <w:rPr>
                <w:rFonts w:ascii="Times New Roman" w:hAnsi="Times New Roman" w:cs="Times New Roman"/>
                <w:sz w:val="24"/>
                <w:szCs w:val="24"/>
              </w:rPr>
              <w:t xml:space="preserve">Пожаловаться на отсутствие стимулирующих выплат врачи и медработники могут на Едином портале </w:t>
            </w:r>
            <w:proofErr w:type="spellStart"/>
            <w:r w:rsidRPr="00097DDA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DDA" w:rsidRDefault="00097DDA" w:rsidP="0009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DA"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 выплат стимулирующего характера медицинским и иным работникам, непосредственно участвующим в оказании медицинской помощи гражданам, у которых выявлена новая коронавирусная инфекция, были выделены бюджетам субъектов РФ в соответствии с Постановлением Правительства РФ от 12.04.2020 N 484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2C7" w:rsidTr="0099709D">
        <w:trPr>
          <w:trHeight w:val="184"/>
        </w:trPr>
        <w:tc>
          <w:tcPr>
            <w:tcW w:w="707" w:type="dxa"/>
            <w:shd w:val="clear" w:color="auto" w:fill="FFFF00"/>
          </w:tcPr>
          <w:p w:rsidR="005B52C7" w:rsidRDefault="005B52C7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B52C7" w:rsidRDefault="005B52C7" w:rsidP="00E0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17.05.2020 N 16-3/И/1-3061</w:t>
            </w:r>
          </w:p>
        </w:tc>
        <w:tc>
          <w:tcPr>
            <w:tcW w:w="8845" w:type="dxa"/>
            <w:shd w:val="clear" w:color="auto" w:fill="FFFF00"/>
          </w:tcPr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Минздрав России разъяснил порядок применения Правил осуществления выплат стимулирующего характера, утвержденных постановлением Правительства РФ от 12 апреля 2020 года N 484, с учетом дополнений, внесенных постановлением Правительства РФ от 15 мая 2020 г. N 678 (действие изменений распространено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весь период действия Правил).</w:t>
            </w:r>
          </w:p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Стимулирующая выплата полагается медицинским работникам стационарных подразделений, оказывающих медицинскую помощь пациентам, больным коронавирусом COVID-19, а также работникам специализированных выездных бригад скорой медицинской помощи, включая 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что стимулирующие выплаты являются единовременными, выплачиваются в полном размере, если сотрудник отработал в соответствии с установленным графиком независимо от количества смен и/или часов, за риск работы с больными с новой коронавирусной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инфекцией.</w:t>
            </w:r>
          </w:p>
          <w:p w:rsidR="005B52C7" w:rsidRP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утверждает временное штатное расписание. При этом, должности всех медработников, непосредственно участвующих в оказании помощи гражданам с COVID-19, подлежат включению в перечень должностей медработников, имеющих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выплаты.</w:t>
            </w:r>
          </w:p>
          <w:p w:rsidR="005B52C7" w:rsidRDefault="005B52C7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7">
              <w:rPr>
                <w:rFonts w:ascii="Times New Roman" w:hAnsi="Times New Roman" w:cs="Times New Roman"/>
                <w:sz w:val="24"/>
                <w:szCs w:val="24"/>
              </w:rPr>
              <w:t>При этом обращено внимание на то, что комплектовать отделения, оказывающие медицинскую помощь пациентам с COVID-19, необходимо таким образом, чтобы в их состав входили все необходимые специалисты, занятые на полную ставку с учетом специфики работы в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отделениях.</w:t>
            </w:r>
          </w:p>
        </w:tc>
      </w:tr>
      <w:tr w:rsidR="00345CFB" w:rsidTr="0099709D">
        <w:trPr>
          <w:trHeight w:val="70"/>
        </w:trPr>
        <w:tc>
          <w:tcPr>
            <w:tcW w:w="15701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4" w:name="_Toc40363618"/>
            <w:r>
              <w:lastRenderedPageBreak/>
              <w:t>СОЦИАЛЬНЫЕ ПРАВА (иные)</w:t>
            </w:r>
            <w:bookmarkEnd w:id="4"/>
          </w:p>
        </w:tc>
      </w:tr>
      <w:tr w:rsidR="00161F66" w:rsidTr="0099709D">
        <w:trPr>
          <w:trHeight w:val="564"/>
        </w:trPr>
        <w:tc>
          <w:tcPr>
            <w:tcW w:w="707" w:type="dxa"/>
            <w:shd w:val="clear" w:color="auto" w:fill="FFFF00"/>
          </w:tcPr>
          <w:p w:rsidR="00161F66" w:rsidRDefault="00161F66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61F66" w:rsidRDefault="00161F66" w:rsidP="00345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РФ от 8 мая 2020 г. № ВБ-993/08/221 О сохранении за педагогическими работниками, у которых в 2020 г. истекают сроки действия квалификационных категорий, условий оплаты труда до конца 2020 г. с учётом установленной им ранее квалификационной категории и об аттестации их в целях установления квалификационной категории в условиях введения в субъектах РФ режима повышенной готовности, вызванного распространением пандемии коронавирусной инфекции COVID-19</w:t>
            </w:r>
          </w:p>
        </w:tc>
        <w:tc>
          <w:tcPr>
            <w:tcW w:w="8845" w:type="dxa"/>
            <w:shd w:val="clear" w:color="auto" w:fill="FFFF00"/>
          </w:tcPr>
          <w:p w:rsidR="00161F66" w:rsidRPr="00161F66" w:rsidRDefault="00161F66" w:rsidP="001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Минпрос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рекомендовало регионам:</w:t>
            </w:r>
          </w:p>
          <w:p w:rsidR="00161F66" w:rsidRPr="00161F66" w:rsidRDefault="00161F66" w:rsidP="001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- сохранить за педагогическими работниками, у которых в 2020 г. истекают сроки действия квалификационных категорий, условия оплаты труда до конца 2020 г. с учетом установленной им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квалификационной категории;</w:t>
            </w:r>
          </w:p>
          <w:p w:rsidR="00161F66" w:rsidRDefault="00161F66" w:rsidP="001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66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проведения аттестации педагогических работников, не имеющих квалификационной категории либо имеющих первую квалификационную категорию, пожелавших пройти аттестацию на первую или высшую квалификационную категорию, с использованием сети Интернет и соблюдением необходимых санитарно-гигиенических и профилактических мер.</w:t>
            </w:r>
          </w:p>
        </w:tc>
      </w:tr>
      <w:tr w:rsidR="00F93254" w:rsidTr="0099709D">
        <w:trPr>
          <w:trHeight w:val="706"/>
        </w:trPr>
        <w:tc>
          <w:tcPr>
            <w:tcW w:w="707" w:type="dxa"/>
            <w:shd w:val="clear" w:color="auto" w:fill="FFFF00"/>
          </w:tcPr>
          <w:p w:rsidR="00F93254" w:rsidRDefault="00F93254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93254" w:rsidRPr="007161BB" w:rsidRDefault="00F93254" w:rsidP="00CC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"Перечень поручений по итогам совещания о санитарно-эпидемиологической обстановке" (утв. Президентом РФ 15.05.2020 N Пр-818)</w:t>
            </w:r>
          </w:p>
        </w:tc>
        <w:tc>
          <w:tcPr>
            <w:tcW w:w="8845" w:type="dxa"/>
            <w:shd w:val="clear" w:color="auto" w:fill="FFFF00"/>
          </w:tcPr>
          <w:p w:rsidR="00F93254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Президентом РФ утвержден ряд поручений по уменьшению налоговой и кредитной нагрузки, осуществлению федеральных доплат лицам, оказывающих помощь больным, инфицированным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Правительству РФ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в числе прочего обеспечить: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осуществление за период с 15 апреля по 15 июля 2020 г. специальных доплат к зарплате за особые условия труда работникам стационарных организаций социального обслуживания, деятельность которых осуществляется в сменном (двухнедельном) режиме, в следующих размерах: врачам - 40 тыс. рублей за смену, а в случае работы с больными COVID-19 - 60 тыс. рублей за смену; среднему медперсоналу, социальным и педагогическим работникам, административному персоналу - 25 тыс. рублей за смену, а в случае работы с больными COVID-19 - 35 тыс. рублей за смену; младшему медперсоналу - 15 тыс. рублей, а в случае работы с больными COVID-19 - 20 тыс. рублей за смену; техническому персоналу - 10 тыс. рублей, а в случае работы с больными COVI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D-19 - 15 тыс. рублей за смену;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повышение минимального размера ежемесячного пособия по уходу за первым ребенком до 6 751 рубля для лиц, не подлежащих обязательному социальному страхованию на случай временной нетрудоспособ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в связи с материнством;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списание подлежащих начислению за II квартал 2020 г. налогов, авансовых платежей по налогам (за исключением НДС) и страховых взносов в ГВБФ: ИП в наиболее пострадавших отраслях экономики; субъектам МСП в пострадавших отраслях экономики,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ориентированным НКО;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ИП в наиболее пострадавших отраслях экономики права на уменьшение суммы страховых взносов </w:t>
            </w:r>
            <w:proofErr w:type="gramStart"/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в  ГВБФ</w:t>
            </w:r>
            <w:proofErr w:type="gramEnd"/>
            <w:r w:rsidRPr="00C96D1A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год на величину одного  МРОТ;</w:t>
            </w:r>
          </w:p>
          <w:p w:rsidR="00F93254" w:rsidRPr="00C96D1A" w:rsidRDefault="00F93254" w:rsidP="00C9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ФЛ, зарегистрированным в качестве налогоплательщиков налога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профессиональный доход (НПД), единовременной выплаты в размере одного МРОТ на уплату в 2020 году НПД, а также возврат сумм указанного налога, уплаченных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налоговые периоды 2019 года;</w:t>
            </w:r>
          </w:p>
          <w:p w:rsidR="00F93254" w:rsidRPr="007161BB" w:rsidRDefault="00F93254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6D1A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кредитов на поддержку занятости со сроком погашения 1 апреля 2021 г. с процентной ставкой для конечного заемщика в размере 2% годовых, обеспечение 85% суммы обязательств по кредитам госгарантиями, а также возможность полного списания основного долга по кредиту и начисленных процентов в случае сохранения численности работников на уровне не ниже 90% от численности работников на 1 июня 2020 г. и списания 50% основного долга по кредиту и начисленных процентов в случае сохранения численности работников на уровне не ниже 80 процентов от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работников на 1 июня 2020 г.</w:t>
            </w:r>
          </w:p>
        </w:tc>
      </w:tr>
      <w:tr w:rsidR="002C2785" w:rsidTr="0099709D">
        <w:trPr>
          <w:trHeight w:val="990"/>
        </w:trPr>
        <w:tc>
          <w:tcPr>
            <w:tcW w:w="707" w:type="dxa"/>
            <w:shd w:val="clear" w:color="auto" w:fill="FFFF00"/>
          </w:tcPr>
          <w:p w:rsidR="002C2785" w:rsidRDefault="002C2785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C2785" w:rsidRPr="00C96D1A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15.05.2020 N 683 "О внесении изменения во Временные правила оформления листков </w:t>
            </w:r>
            <w:proofErr w:type="spellStart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нетрудспособности</w:t>
            </w:r>
            <w:proofErr w:type="spellEnd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, назначения и выплаты пособий по временной нетрудоспособности в случае карантина застрахованным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 в возрасте 65 лет и старше"</w:t>
            </w:r>
          </w:p>
        </w:tc>
        <w:tc>
          <w:tcPr>
            <w:tcW w:w="8845" w:type="dxa"/>
            <w:shd w:val="clear" w:color="auto" w:fill="FFFF00"/>
          </w:tcPr>
          <w:p w:rsidR="002C2785" w:rsidRPr="00F93254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65 лет и старше, соблюдающие режим самоизоляции, не </w:t>
            </w:r>
            <w:proofErr w:type="spellStart"/>
            <w:proofErr w:type="gramStart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переве</w:t>
            </w:r>
            <w:proofErr w:type="spellEnd"/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денные</w:t>
            </w:r>
            <w:proofErr w:type="gramEnd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дистанционный режим работы и не находящиеся в ежегодном </w:t>
            </w:r>
            <w:proofErr w:type="spellStart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опла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чиваемом</w:t>
            </w:r>
            <w:proofErr w:type="spellEnd"/>
            <w:r w:rsidRPr="00F93254">
              <w:rPr>
                <w:rFonts w:ascii="Times New Roman" w:hAnsi="Times New Roman" w:cs="Times New Roman"/>
                <w:sz w:val="24"/>
                <w:szCs w:val="24"/>
              </w:rPr>
              <w:t xml:space="preserve"> отпуске, могут оформить электронные больничные сроком действия с 12 по 29 мая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внесены во Временные правила оформления листков нетрудоспособно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назначения выплат по ним.</w:t>
            </w:r>
          </w:p>
          <w:p w:rsidR="002C2785" w:rsidRPr="00C96D1A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54">
              <w:rPr>
                <w:rFonts w:ascii="Times New Roman" w:hAnsi="Times New Roman" w:cs="Times New Roman"/>
                <w:sz w:val="24"/>
                <w:szCs w:val="24"/>
              </w:rPr>
              <w:t>Согласно поправкам медицинская организация в соответствии с поступившими от ФСС РФ данными о застрахованных лицах формирует электронные листки нетрудоспособности единовременно на 18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дней с 12 по 29 мая 2020 г.</w:t>
            </w:r>
          </w:p>
        </w:tc>
      </w:tr>
      <w:tr w:rsidR="002C2785" w:rsidTr="0099709D">
        <w:trPr>
          <w:trHeight w:val="1245"/>
        </w:trPr>
        <w:tc>
          <w:tcPr>
            <w:tcW w:w="707" w:type="dxa"/>
            <w:shd w:val="clear" w:color="auto" w:fill="FFFF00"/>
          </w:tcPr>
          <w:p w:rsidR="002C2785" w:rsidRDefault="002C2785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C2785" w:rsidRPr="00F93254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РФ от 15 мая 2020 г. N 1275-р</w:t>
            </w:r>
          </w:p>
        </w:tc>
        <w:tc>
          <w:tcPr>
            <w:tcW w:w="8845" w:type="dxa"/>
            <w:shd w:val="clear" w:color="auto" w:fill="FFFF00"/>
          </w:tcPr>
          <w:p w:rsidR="002C2785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тренеры и спортсмены смогут приехать в Россию по списку </w:t>
            </w: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 в ФСБ список иностранных работников физкультурно-спортивных организаций и общероссийских спортивных федераций, которым разрешен въезд в Россию в условиях пандемии.</w:t>
            </w:r>
          </w:p>
          <w:p w:rsidR="002C2785" w:rsidRPr="00F93254" w:rsidRDefault="002C2785" w:rsidP="0099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Вернуться разрешат спортсменам и тренерам, у которых есть действующий трудовой договор с российский спортивной организацией. Прибывших обяжут пройти двухнедельный карантин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E3D" w:rsidTr="0099709D">
        <w:trPr>
          <w:trHeight w:val="1380"/>
        </w:trPr>
        <w:tc>
          <w:tcPr>
            <w:tcW w:w="707" w:type="dxa"/>
            <w:shd w:val="clear" w:color="auto" w:fill="FFFF00"/>
          </w:tcPr>
          <w:p w:rsidR="00714E3D" w:rsidRDefault="00714E3D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14E3D" w:rsidRPr="00F93254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16.05.2020 N 694 "О порядке согласования проектов решений высших должностных лиц (руководителей высших исполнительных органов государственной власти) субъектов Российской Федерации о приостановлении (ограничении, в том числе путем определения особенностей режима работы, численности работников) деятельности находящихся на определенной в границах соответствующего субъекта Российской Федерации территории отдельных организаций и индивидуальных предпринимателей" (вместе с "Правилами согласования проектов решений высших должностных лиц </w:t>
            </w:r>
            <w:r w:rsidRPr="0071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(руководителей высших исполнительных органов государственной власти) субъектов Российской Федерации о приостановлении (ограничении, в том числе путем определения особенностей режима работы, численности работников) деятельности находящихся на определенной в границах соответствующего субъекта Российской Федерации территории отдельных организаций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дивидуальных предпринимателей")</w:t>
            </w:r>
          </w:p>
        </w:tc>
        <w:tc>
          <w:tcPr>
            <w:tcW w:w="8845" w:type="dxa"/>
            <w:shd w:val="clear" w:color="auto" w:fill="FFFF00"/>
          </w:tcPr>
          <w:p w:rsidR="00714E3D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 правила согласования проектов решений руководителей регионов о приостановлении (ограничении) деятельности отдельных организаций и ИП в границах соответствующего субъекта РФ.</w:t>
            </w:r>
          </w:p>
          <w:p w:rsidR="002C2785" w:rsidRDefault="002C2785" w:rsidP="00F9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Для получения согласования высшее должностное лицо (руководитель высшего исполнительного органа государственной власти) субъекта Российской Федерации направляет проект своего решения в Министерство экономического развития Российской Федерации.</w:t>
            </w:r>
          </w:p>
          <w:p w:rsidR="002C2785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Российской Федерации с учетом позиций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Министерства финансов (если решением предусмотрено предоставление мер поддержки,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занятости)</w:t>
            </w: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в Правительство Российской Федерации мотивированную позицию о целесообразности (нецелесообразности) принятия проекта решения в </w:t>
            </w:r>
            <w:r w:rsidRPr="002C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3 суток со дня его получения.</w:t>
            </w:r>
          </w:p>
          <w:p w:rsidR="002C2785" w:rsidRPr="00F93254" w:rsidRDefault="002C2785" w:rsidP="002C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5">
              <w:rPr>
                <w:rFonts w:ascii="Times New Roman" w:hAnsi="Times New Roman" w:cs="Times New Roman"/>
                <w:sz w:val="24"/>
                <w:szCs w:val="24"/>
              </w:rPr>
              <w:t>Решение о согласовании проекта решения принимается оперативным штабом по предупреждению завоза и распространения новой коронавирусной инфекции на территории Российской Федерации и оформляется в виде приложения к протоколу его заседания, рассылаемого в том числе обратившемуся высшему должностному лицу (руководителю высшего исполнительного органа государственной власти) субъекта Российской Федерации.</w:t>
            </w:r>
          </w:p>
        </w:tc>
      </w:tr>
      <w:tr w:rsidR="007053E7" w:rsidTr="0099709D">
        <w:trPr>
          <w:trHeight w:val="77"/>
        </w:trPr>
        <w:tc>
          <w:tcPr>
            <w:tcW w:w="15701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5" w:name="_Toc40363619"/>
            <w:r>
              <w:lastRenderedPageBreak/>
              <w:t>КУЛЬТУРНЫЕ ПРАВА</w:t>
            </w:r>
            <w:bookmarkEnd w:id="5"/>
          </w:p>
        </w:tc>
      </w:tr>
      <w:tr w:rsidR="00332CD1" w:rsidTr="0099709D">
        <w:trPr>
          <w:trHeight w:val="289"/>
        </w:trPr>
        <w:tc>
          <w:tcPr>
            <w:tcW w:w="707" w:type="dxa"/>
            <w:shd w:val="clear" w:color="auto" w:fill="FFFF00"/>
          </w:tcPr>
          <w:p w:rsidR="00332CD1" w:rsidRDefault="00332CD1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32CD1" w:rsidRDefault="00332CD1" w:rsidP="00332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D1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332CD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32CD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07.05.2020 N ВБ-976/04 "О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технологий")</w:t>
            </w:r>
          </w:p>
        </w:tc>
        <w:tc>
          <w:tcPr>
            <w:tcW w:w="8845" w:type="dxa"/>
            <w:shd w:val="clear" w:color="auto" w:fill="FFFF00"/>
          </w:tcPr>
          <w:p w:rsidR="00332CD1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даны рекомендации по реализации образовательных программ в период временных ограничений, связанных с эпидемиологической ситуацией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Рекомендации разработаны в целях оказания методической помощи при реализации программ внеурочной деятельности, программ воспитания и социализации, дополнительных образовательных программ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дистанционных технологий.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Реализация указанных программ может быть организована с использованием: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 (например, мастер-классы, консультации и тренировки, проводимые в режиме реального времени);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обучения (с применением материалов и онлайн-тренажеров, представленных на сайте </w:t>
            </w:r>
            <w:proofErr w:type="spellStart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бесплатных </w:t>
            </w:r>
            <w:proofErr w:type="spellStart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E34446">
              <w:rPr>
                <w:rFonts w:ascii="Times New Roman" w:hAnsi="Times New Roman" w:cs="Times New Roman"/>
                <w:sz w:val="24"/>
                <w:szCs w:val="24"/>
              </w:rPr>
              <w:t xml:space="preserve"> и сайтов учреждений культуры и спорта, открывших трансляции спектаклей, концертов, мастер-классов, а также организаций, открывших доступ к музейным, литературным и архивным фондам;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ресурсов СМИ (образовательные и научно-популярные передачи, фильмы и интервью на радио и телевидении, в том числе эфиры образовательного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леканала "Моя школа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E34446" w:rsidRP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образовательных и 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 печатной основе.</w:t>
            </w:r>
          </w:p>
          <w:p w:rsidR="00E34446" w:rsidRDefault="00E34446" w:rsidP="00E3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46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и текущего контроля определяютс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образовательной организацией.</w:t>
            </w:r>
          </w:p>
        </w:tc>
      </w:tr>
      <w:tr w:rsidR="00E35ECE" w:rsidTr="0099709D">
        <w:trPr>
          <w:trHeight w:val="274"/>
        </w:trPr>
        <w:tc>
          <w:tcPr>
            <w:tcW w:w="707" w:type="dxa"/>
            <w:shd w:val="clear" w:color="auto" w:fill="FFFF00"/>
          </w:tcPr>
          <w:p w:rsidR="00E35ECE" w:rsidRDefault="00E35ECE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13 мая 2020 г. - </w:t>
            </w:r>
            <w:r w:rsidRPr="00FA368D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дало рекомендации по организации работы системы образования и выходу на завершение учебного года</w:t>
            </w:r>
          </w:p>
        </w:tc>
        <w:tc>
          <w:tcPr>
            <w:tcW w:w="8845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368D">
              <w:rPr>
                <w:rFonts w:ascii="Times New Roman" w:hAnsi="Times New Roman" w:cs="Times New Roman"/>
                <w:sz w:val="24"/>
                <w:szCs w:val="24"/>
              </w:rPr>
              <w:t>ет необходимости сокращать до минимума количество человек в стенах образовательных организаций, включая школьников, обучающихся и находящихся в одном помещении. При этом важно соблюдать дистанцию не менее 1,5 метра как между учениками, так и в контакте с педагогами.</w:t>
            </w:r>
          </w:p>
          <w:p w:rsidR="00E35ECE" w:rsidRPr="007E3CF4" w:rsidRDefault="00E35ECE" w:rsidP="00FA3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D">
              <w:rPr>
                <w:rFonts w:ascii="Times New Roman" w:hAnsi="Times New Roman" w:cs="Times New Roman"/>
                <w:sz w:val="24"/>
                <w:szCs w:val="24"/>
              </w:rPr>
              <w:t xml:space="preserve">Крайне важна дезинфекция помещений в образовательных учреждениях с учётом чёткого контроля тех рекомендаций по применению дезинфицирующих средств, </w:t>
            </w:r>
            <w:r w:rsidRPr="00FA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указаны производителями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ECE" w:rsidTr="0099709D">
        <w:trPr>
          <w:trHeight w:val="70"/>
        </w:trPr>
        <w:tc>
          <w:tcPr>
            <w:tcW w:w="707" w:type="dxa"/>
            <w:shd w:val="clear" w:color="auto" w:fill="FFFF00"/>
          </w:tcPr>
          <w:p w:rsidR="00E35ECE" w:rsidRDefault="00E35ECE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науки и высшего образования Российской Федерации от 14.05.2020 г. № 656 "О внесении изменений в Порядок проведения олимпиад школьников, утвержденный приказом Министерства образования и науки Российской Федерации от 4 апреля 2014 г. № 267"</w:t>
            </w:r>
          </w:p>
        </w:tc>
        <w:tc>
          <w:tcPr>
            <w:tcW w:w="8845" w:type="dxa"/>
            <w:shd w:val="clear" w:color="auto" w:fill="FFFF00"/>
          </w:tcPr>
          <w:p w:rsidR="00E35ECE" w:rsidRDefault="00E35ECE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школьников может быть проведен с применением дистанционных технологий.</w:t>
            </w:r>
          </w:p>
        </w:tc>
      </w:tr>
      <w:tr w:rsidR="00662D8E" w:rsidTr="0099709D">
        <w:trPr>
          <w:trHeight w:val="70"/>
        </w:trPr>
        <w:tc>
          <w:tcPr>
            <w:tcW w:w="15701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6" w:name="_Toc40363621"/>
            <w:r>
              <w:t>ЭКОНОМИЧЕСКИЕ ПРАВА</w:t>
            </w:r>
            <w:bookmarkEnd w:id="6"/>
          </w:p>
        </w:tc>
      </w:tr>
      <w:tr w:rsidR="005D58C8" w:rsidTr="0099709D">
        <w:trPr>
          <w:trHeight w:val="558"/>
        </w:trPr>
        <w:tc>
          <w:tcPr>
            <w:tcW w:w="707" w:type="dxa"/>
            <w:shd w:val="clear" w:color="auto" w:fill="FFFF00"/>
          </w:tcPr>
          <w:p w:rsidR="005D58C8" w:rsidRDefault="005D58C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D58C8" w:rsidRPr="002977E0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Банка России, 7 мая 2020 г. - </w:t>
            </w: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Финансовые мошенники используют пандемию и неопределенность на рынках для обмана граждан</w:t>
            </w:r>
          </w:p>
        </w:tc>
        <w:tc>
          <w:tcPr>
            <w:tcW w:w="8845" w:type="dxa"/>
            <w:shd w:val="clear" w:color="auto" w:fill="FFFF00"/>
          </w:tcPr>
          <w:p w:rsidR="005D58C8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Банк России фиксирует рост активности нелегальных </w:t>
            </w:r>
            <w:proofErr w:type="spell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форекс</w:t>
            </w:r>
            <w:proofErr w:type="spell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-дилеров, которые рекламируют в Интернете свои услуги на фоне ограничительных мер по борьбе с пандемией и высокой волатильности финансовых рынков. Нередко эти компании зарегистрированы за рубежом и работают с иностранных интернет-площадок. Потребители, доверившие средства подобным </w:t>
            </w:r>
            <w:proofErr w:type="spell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форекс</w:t>
            </w:r>
            <w:proofErr w:type="spell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-дилерам, практически всегда теряют деньги.</w:t>
            </w:r>
          </w:p>
          <w:p w:rsidR="005D58C8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Активизировались также нелегальные кредиторы. Пользуясь тем, что у многих людей снизились доходы, мошенники обзванивают потенциальных «клиентов» и предлагают им «деньги в кредит без справок и поручительств».</w:t>
            </w:r>
          </w:p>
          <w:p w:rsidR="005D58C8" w:rsidRDefault="005D58C8" w:rsidP="0029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Мошенники также могут обещать гражданам разного рода выплаты или компенсации, присылать им письма со ссылками на вредоносные сайты. За такими предложениями всегда следует попытка узнать у человека данные его банковской карты или вынудить гражданина самого совершить платеж (якобы налог, штраф, страховку и т.д.) в адрес некоего лица. Если незнакомые люди под каким </w:t>
            </w:r>
            <w:proofErr w:type="gramStart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5D58C8">
              <w:rPr>
                <w:rFonts w:ascii="Times New Roman" w:hAnsi="Times New Roman" w:cs="Times New Roman"/>
                <w:sz w:val="24"/>
                <w:szCs w:val="24"/>
              </w:rPr>
              <w:t xml:space="preserve"> то ни было предлогом пытаются выведать данные вашей банковской карты, вынуждают совершить платеж, необходимо прервать общение.</w:t>
            </w:r>
          </w:p>
          <w:p w:rsidR="005D58C8" w:rsidRPr="002977E0" w:rsidRDefault="005D58C8" w:rsidP="005D5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Проверить легальность компании, которая предлагает финансовые услуги, можно на сайте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C0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http://www.cbr.ru/fmp_check/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D58C8">
              <w:rPr>
                <w:rFonts w:ascii="Times New Roman" w:hAnsi="Times New Roman" w:cs="Times New Roman"/>
                <w:sz w:val="24"/>
                <w:szCs w:val="24"/>
              </w:rPr>
              <w:t>При возникновении проблем с погашением кредита или займа гражданам следует обращаться к кредиторам и использовать возможности по реструктуризации, предоставленные законом.</w:t>
            </w:r>
          </w:p>
        </w:tc>
      </w:tr>
      <w:tr w:rsidR="00E44038" w:rsidTr="0099709D">
        <w:trPr>
          <w:trHeight w:val="70"/>
        </w:trPr>
        <w:tc>
          <w:tcPr>
            <w:tcW w:w="707" w:type="dxa"/>
            <w:shd w:val="clear" w:color="auto" w:fill="FFFF00"/>
          </w:tcPr>
          <w:p w:rsidR="00E44038" w:rsidRDefault="00E4403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44038" w:rsidRPr="00356A88" w:rsidRDefault="00E44038" w:rsidP="00E4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Банка России от 13.05.2020 "Максимальное значение </w:t>
            </w:r>
            <w:proofErr w:type="spellStart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эквайринговых</w:t>
            </w:r>
            <w:proofErr w:type="spellEnd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при оплате медицинских услуг (Решение Совета директоров от 13 мая 2020 года)"</w:t>
            </w:r>
          </w:p>
        </w:tc>
        <w:tc>
          <w:tcPr>
            <w:tcW w:w="8845" w:type="dxa"/>
            <w:shd w:val="clear" w:color="auto" w:fill="FFFF00"/>
          </w:tcPr>
          <w:p w:rsidR="00E44038" w:rsidRDefault="00E44038" w:rsidP="00E4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Банк России установил максимальное значение размера платы, взимаемой кредитными организациями со своих клиентов по заключаемым с ними договорам о приеме электронных средств платежа, в размере 1% за осуществление переводов денежных средств с использованием платежных карт при оплате услуг по видам деятельности: клиники, больницы (8062); медицинские лаборатории (8071); лицензированные врачи, занимающиеся общей или специализированной медициной, которые не описаны другим МСС (8011); служба скорой помощи (4119).</w:t>
            </w:r>
          </w:p>
        </w:tc>
      </w:tr>
      <w:tr w:rsidR="004E2C8C" w:rsidTr="0099709D">
        <w:trPr>
          <w:trHeight w:val="1657"/>
        </w:trPr>
        <w:tc>
          <w:tcPr>
            <w:tcW w:w="707" w:type="dxa"/>
            <w:shd w:val="clear" w:color="auto" w:fill="FFFF00"/>
          </w:tcPr>
          <w:p w:rsidR="004E2C8C" w:rsidRDefault="004E2C8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4E2C8C" w:rsidRPr="00356A88" w:rsidRDefault="004E2C8C" w:rsidP="00B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 мая 2020 г. N 661 "О предоставлении в 2020 году из федерального бюджета субсидий российским авиакомпаниям на частичную компенсацию расходов в связи со снижением доходов таких авиакомпаний в результате падения объемов пассажирских воздушных перевозок вследствие распространения новой коронавирусной инфекции"</w:t>
            </w:r>
          </w:p>
        </w:tc>
        <w:tc>
          <w:tcPr>
            <w:tcW w:w="8845" w:type="dxa"/>
            <w:shd w:val="clear" w:color="auto" w:fill="FFFF00"/>
          </w:tcPr>
          <w:p w:rsidR="004E2C8C" w:rsidRPr="004E2C8C" w:rsidRDefault="004E2C8C" w:rsidP="004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В 2020 г. российские авиакомпании могут получить субсидии на частичную компенсацию расходов в связи со снижением доходов в результате пандемии. Кабмин прописал порядок получения средств.</w:t>
            </w:r>
          </w:p>
          <w:p w:rsidR="004E2C8C" w:rsidRDefault="004E2C8C" w:rsidP="0099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За счет субсидий компенсируются понесенные с февраля по июль 2020 г. документально подтвержденные расходы на оплату труда, аренду и лизинг воздушных судов, аэропортовое обслуживание (в части дополнительных затрат на стоянку самолетов), ведение операционной деятельности и содержание имущества.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Решение о представлении субсидии принимает Росавиация. Приведен перечень документов, подаваемых в ведомство. Закреплено, как рассчитывается размер субсидии.</w:t>
            </w:r>
          </w:p>
        </w:tc>
      </w:tr>
      <w:tr w:rsidR="008526E6" w:rsidTr="0099709D">
        <w:trPr>
          <w:trHeight w:val="706"/>
        </w:trPr>
        <w:tc>
          <w:tcPr>
            <w:tcW w:w="707" w:type="dxa"/>
            <w:shd w:val="clear" w:color="auto" w:fill="FFFF00"/>
          </w:tcPr>
          <w:p w:rsidR="008526E6" w:rsidRDefault="008526E6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526E6" w:rsidRPr="00A063B0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ФНС России, 14 мая 2020 г. -</w:t>
            </w:r>
            <w:r>
              <w:t xml:space="preserve"> </w:t>
            </w: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Обновлен Единый реестр субъектов малого и среднего предпринимательства</w:t>
            </w:r>
          </w:p>
        </w:tc>
        <w:tc>
          <w:tcPr>
            <w:tcW w:w="8845" w:type="dxa"/>
            <w:shd w:val="clear" w:color="auto" w:fill="FFFF00"/>
          </w:tcPr>
          <w:p w:rsidR="008526E6" w:rsidRPr="008526E6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В Единый реестр субъектов малого и среднего предпринимательства были дополнительно внесены сведения о 69 тыс. предприятий МСП: 18 тыс. юридических лиц и 51 тыс.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ндивидуальных предпринимателей.</w:t>
            </w:r>
          </w:p>
          <w:p w:rsidR="008526E6" w:rsidRPr="008526E6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Данные налогоплательщики с опозданием, но представили отчетность и сведения о среднесписочной численности работников за 2018 год до 1 апреля 2020 года. Это позволило определить их статус для включения в реестр. В августе 2019 года указанные субъекты не были внесены в реестр МСП по причине отсутствия отчетности за 2018 год по состоянию на 1 июля 2019 года.</w:t>
            </w:r>
          </w:p>
          <w:p w:rsidR="008526E6" w:rsidRDefault="008526E6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6">
              <w:rPr>
                <w:rFonts w:ascii="Times New Roman" w:hAnsi="Times New Roman" w:cs="Times New Roman"/>
                <w:sz w:val="24"/>
                <w:szCs w:val="24"/>
              </w:rPr>
              <w:t>Наличие сведений о компании в реестре субъектов МСП является одним из условий для получения субсидий и других мер поддержки для предприятий, которые работают в отраслях, пострадавших от распространения COVID-19.</w:t>
            </w:r>
          </w:p>
        </w:tc>
      </w:tr>
      <w:tr w:rsidR="0023559D" w:rsidTr="0099709D">
        <w:trPr>
          <w:trHeight w:val="2070"/>
        </w:trPr>
        <w:tc>
          <w:tcPr>
            <w:tcW w:w="707" w:type="dxa"/>
            <w:shd w:val="clear" w:color="auto" w:fill="FFFF00"/>
          </w:tcPr>
          <w:p w:rsidR="0023559D" w:rsidRDefault="0023559D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3559D" w:rsidRPr="00A063B0" w:rsidRDefault="0023559D" w:rsidP="00D6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ФНС России, 15 мая 2020 г. - </w:t>
            </w: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Бизнесу стало удобнее узнавать о мерах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5" w:type="dxa"/>
            <w:shd w:val="clear" w:color="auto" w:fill="FFFF00"/>
          </w:tcPr>
          <w:p w:rsidR="0023559D" w:rsidRDefault="0023559D" w:rsidP="00A0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Всю информацию о доступных мерах поддержки, которые ФНС России реализует для бизнеса, пострадавшего от распространения коронавирусной 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в новом сервисе (</w:t>
            </w:r>
            <w:hyperlink r:id="rId7" w:history="1">
              <w:r w:rsidRPr="00C0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https://service.nalog.ru/covid19/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3559D" w:rsidRPr="00E35ECE" w:rsidRDefault="0023559D" w:rsidP="00E3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достаточно ввести ИНН. Сервис отразит все действующие и доступные для налогоплательщика меры поддержки. Он автоматически проверяет возможность получения отсрочки (рассрочки) по уплате налогов и взносов, субсидии для малого и среднего бизнеса, а также действие моратория на банкротство. Если никаких специальных мер для указанной компании не предусмотрено, сервис покажет остальные меры, которые действуют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бизнеса.</w:t>
            </w:r>
          </w:p>
          <w:p w:rsidR="0023559D" w:rsidRDefault="0023559D" w:rsidP="00E3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E">
              <w:rPr>
                <w:rFonts w:ascii="Times New Roman" w:hAnsi="Times New Roman" w:cs="Times New Roman"/>
                <w:sz w:val="24"/>
                <w:szCs w:val="24"/>
              </w:rPr>
              <w:t>Подробнее о мерах поддержки пострадавших организаций и предпринимателей, а также о порядке получения субсидии можно узнать на специальных страницах: «Коронавирус: меры поддержки бизнеса» и «Субсидии для малого бизнеса». В разделе «Сервисы и госуслуги» все сервисы по мерам поддержки бизнеса объединены в блок «COVID-19».</w:t>
            </w:r>
          </w:p>
        </w:tc>
      </w:tr>
      <w:tr w:rsidR="0023559D" w:rsidTr="0099709D">
        <w:trPr>
          <w:trHeight w:val="70"/>
        </w:trPr>
        <w:tc>
          <w:tcPr>
            <w:tcW w:w="707" w:type="dxa"/>
            <w:shd w:val="clear" w:color="auto" w:fill="FFFF00"/>
          </w:tcPr>
          <w:p w:rsidR="0023559D" w:rsidRDefault="0023559D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Банка России от 15 мая 2020 г. "Банк России расширил меры поддержки кредитования субъектов МСП, а также кредитования на неотложные </w:t>
            </w:r>
            <w:r w:rsidRPr="0023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нужды в целях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ддержки и сохранения занятости"</w:t>
            </w:r>
          </w:p>
        </w:tc>
        <w:tc>
          <w:tcPr>
            <w:tcW w:w="8845" w:type="dxa"/>
            <w:shd w:val="clear" w:color="auto" w:fill="FFFF00"/>
          </w:tcPr>
          <w:p w:rsidR="0023559D" w:rsidRP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механизма предоставления ЦБ кредитов банкам на поддержку кредитования субъектов МСП в расчет лимита теперь могут включаться суммы задолженности по кредитам, предоставленным:</w:t>
            </w:r>
          </w:p>
          <w:p w:rsidR="0023559D" w:rsidRP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лизинговым компаниям на цели, связанные с предоставлением имущества в лизинг субъектам МСП;</w:t>
            </w:r>
          </w:p>
          <w:p w:rsidR="0023559D" w:rsidRPr="0023559D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факторинговым</w:t>
            </w:r>
            <w:proofErr w:type="spellEnd"/>
            <w:r w:rsidRPr="0023559D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компаниям на цели финансирования субъектов МСП по договорам факторинга.</w:t>
            </w:r>
          </w:p>
          <w:p w:rsidR="0023559D" w:rsidRPr="00E35ECE" w:rsidRDefault="0023559D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9D">
              <w:rPr>
                <w:rFonts w:ascii="Times New Roman" w:hAnsi="Times New Roman" w:cs="Times New Roman"/>
                <w:sz w:val="24"/>
                <w:szCs w:val="24"/>
              </w:rPr>
              <w:t>В рамках механизма предоставления ЦБ кредитов банкам на поддержку кредитования для сохранения занятости выделят еще 50 млрд для заемщиков, которые не имеют статуса субъектов МСП и не являются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стемообразующими организациями.</w:t>
            </w:r>
          </w:p>
        </w:tc>
      </w:tr>
      <w:tr w:rsidR="002820F8" w:rsidTr="0099709D">
        <w:trPr>
          <w:trHeight w:val="55"/>
        </w:trPr>
        <w:tc>
          <w:tcPr>
            <w:tcW w:w="15701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7" w:name="_Toc40363622"/>
            <w:r>
              <w:lastRenderedPageBreak/>
              <w:t>ЧС И РЕЖИМ ПОВЫШЕННОЙ ГОТОВНОСТИ</w:t>
            </w:r>
            <w:bookmarkEnd w:id="7"/>
          </w:p>
        </w:tc>
      </w:tr>
      <w:tr w:rsidR="00714E3D" w:rsidTr="0099709D">
        <w:trPr>
          <w:trHeight w:val="1124"/>
        </w:trPr>
        <w:tc>
          <w:tcPr>
            <w:tcW w:w="707" w:type="dxa"/>
            <w:shd w:val="clear" w:color="auto" w:fill="FFFF00"/>
          </w:tcPr>
          <w:p w:rsidR="00714E3D" w:rsidRDefault="00714E3D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14E3D" w:rsidRPr="007C6896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 (информация с официального сайта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18.05.2020) (извлечение)</w:t>
            </w:r>
          </w:p>
        </w:tc>
        <w:tc>
          <w:tcPr>
            <w:tcW w:w="8845" w:type="dxa"/>
            <w:shd w:val="clear" w:color="auto" w:fill="FFFF00"/>
          </w:tcPr>
          <w:p w:rsidR="00714E3D" w:rsidRDefault="00714E3D" w:rsidP="00A3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27 субъектов РФ готовы к постепенному смягчению карантинных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Возобновляют работу промышленные предприятия, открываются организации сферы услуг, магазины небольшой площади, торгующие непродовольственными товарами. Люди уже могут выходить на прогулки вдвоем или с детьми, возвращаться к занятиям физкультурой и спортом на улице. Но для тех, кому 65 лет и больше, режим самоизоляции сохранится до конца мая в полном объеме. Чтобы помочь соблюдать все необходимые ограничения тем пенсионерам, которые продолжают работать, им дается возможность оформить электронный больн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ичный на период с 12 по 29 мая.</w:t>
            </w:r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На заседании также рассматривались вопросы материальной поддержки работников социальных организаций, которые продолжают трудиться в условиях распространения коронавирусной инфекции в домах престарелых и других подобных организациях, дистанционной продажи лекарств, обеспечения единовременной выплаты семьям с детьми от 3 до 16 лет в размере 10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 на ребенка.</w:t>
            </w:r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Кроме того, сообщено о запуске нового механизма государственной поддержки в виде займов под 2%. Остальную часть ставки банкам компенсирует государство.  Кредиты смогут взять как небольшие компании, так и крупный бизнес из пострадавших отраслей, а также ряд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 ориентированных НКО.  </w:t>
            </w:r>
          </w:p>
          <w:p w:rsidR="00714E3D" w:rsidRPr="00714E3D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t>Размер кредита будет рассчитываться исходя из одного МРОТ на каждого сотрудника, и эта сумма будет умножаться на период кредитования. Средства могут быть использованы на любые цели - по усмотрению бизнеса, при этом предполагается, что их потратят в первую очередь на выплату заработных плат. Ведь тем предприятиям, которые сохранят не менее 90% сотрудников, кредит будет списан вместе с процентами - всю эту сумму погасит государство. А кто оставит не менее 80% работников, должен будет вернуть только половину ссуды и процентов по ней. Срок погаше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- 1 апреля следующего года.</w:t>
            </w:r>
          </w:p>
          <w:p w:rsidR="00714E3D" w:rsidRPr="007C6896" w:rsidRDefault="00714E3D" w:rsidP="0071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занятости в компаниях будет контролироваться с помощью специализированной платформы ФНС России, которая уже запущена в работу. Этот сервис оперирует данными по страховым взносам, которые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передают в ПФ РФ ежемесячно.</w:t>
            </w:r>
          </w:p>
        </w:tc>
      </w:tr>
      <w:tr w:rsidR="00D24E61" w:rsidTr="0099709D">
        <w:trPr>
          <w:trHeight w:val="70"/>
        </w:trPr>
        <w:tc>
          <w:tcPr>
            <w:tcW w:w="15701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8" w:name="_Toc40363623"/>
            <w:r w:rsidRPr="00D24E61">
              <w:lastRenderedPageBreak/>
              <w:t>ИНЫЕ</w:t>
            </w:r>
            <w:bookmarkEnd w:id="8"/>
          </w:p>
        </w:tc>
      </w:tr>
      <w:tr w:rsidR="00C94D18" w:rsidTr="0099709D">
        <w:trPr>
          <w:trHeight w:val="645"/>
        </w:trPr>
        <w:tc>
          <w:tcPr>
            <w:tcW w:w="707" w:type="dxa"/>
            <w:shd w:val="clear" w:color="auto" w:fill="FFFF00"/>
          </w:tcPr>
          <w:p w:rsidR="00C94D18" w:rsidRDefault="00C94D18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94D18" w:rsidRDefault="00C94D1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N 378, </w:t>
            </w:r>
            <w:proofErr w:type="spellStart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 России N 619 от 27.04.2020 "Об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коронавирусной инфекции на территории Российской Федерации"</w:t>
            </w:r>
          </w:p>
        </w:tc>
        <w:tc>
          <w:tcPr>
            <w:tcW w:w="8845" w:type="dxa"/>
            <w:shd w:val="clear" w:color="auto" w:fill="FFFF00"/>
          </w:tcPr>
          <w:p w:rsidR="00C94D18" w:rsidRDefault="00C94D1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С 1 мая 2020 г. студенты-медики будут направляться на практику в медицинские организации, оказывающие медицинскую помощь пациентам с подозрением и подтвержденным диагнозом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D18" w:rsidRDefault="00C94D18" w:rsidP="0099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реализующих образовательные программы высшего медицинского образования, должны внести изменения в образовательные программы высшего медицинского образования по специальностям "Лечебное дело", "Педиатрия", "Медико-профилактическое дело", "Стоматология", по </w:t>
            </w:r>
            <w:proofErr w:type="spellStart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"Сестринское дело", предусмотрев с 1 мая 2020 года </w:t>
            </w:r>
            <w:proofErr w:type="spellStart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зацию</w:t>
            </w:r>
            <w:proofErr w:type="spellEnd"/>
            <w:r w:rsidRPr="00C94D1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подготовки обучающихся, освоивших образовательные про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граммы высшего медицинского образования по специальностям "Лечебное дело", "Педиатрия", "Медико-профилактическое дело", "Стоматология" в объеме трех курсов или по направлению подготовки "Сестринское дело" в объеме двух курсов и более.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D18">
              <w:rPr>
                <w:rFonts w:ascii="Times New Roman" w:hAnsi="Times New Roman" w:cs="Times New Roman"/>
                <w:sz w:val="24"/>
                <w:szCs w:val="24"/>
              </w:rPr>
              <w:t>Обучающиеся допускаются к оказанию медицинской помощи пациентам с новой коронавирусной инфекцией в медицинских организациях и их структурных подразделениях, оказывающих медицинскую помощь в стационарных условиях, при наличии их письменного согласия на участие в осуществлении указанной помощи и заключения трудового договора на замещение соответствующей должности медицинского персонала.</w:t>
            </w:r>
          </w:p>
        </w:tc>
      </w:tr>
      <w:tr w:rsidR="00F57BA8" w:rsidTr="0099709D">
        <w:trPr>
          <w:trHeight w:val="70"/>
        </w:trPr>
        <w:tc>
          <w:tcPr>
            <w:tcW w:w="707" w:type="dxa"/>
            <w:shd w:val="clear" w:color="auto" w:fill="FFFF00"/>
          </w:tcPr>
          <w:p w:rsidR="00F57BA8" w:rsidRDefault="00F57BA8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57BA8" w:rsidRPr="00732050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 России "</w:t>
            </w:r>
            <w:proofErr w:type="spellStart"/>
            <w:proofErr w:type="gram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proofErr w:type="gram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подтвердить учетную запись на портале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через ВТБ-Онлайн"</w:t>
            </w:r>
          </w:p>
        </w:tc>
        <w:tc>
          <w:tcPr>
            <w:tcW w:w="8845" w:type="dxa"/>
            <w:shd w:val="clear" w:color="auto" w:fill="FFFF00"/>
          </w:tcPr>
          <w:p w:rsidR="00F57BA8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Для клиентов ВТБ теперь доступна услуга регистрации и подтверждения в удаленном режиме учетной записи на Едино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портале государственных услуг.</w:t>
            </w:r>
          </w:p>
          <w:p w:rsidR="00F57BA8" w:rsidRPr="00F57BA8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Чтобы получить или подтвердить учетную запись через ВТБ-Онлайн, нужно перейти в раздел "Прочее" в мобильном приложении ВТБ-Онлайн и выбрать "Регистрация на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Госуслугах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". В интернет-банке потребуется перейти в профиль пользователя. Далее клиенту нужно ввести номер СНИЛС. В определенных случаях придет подтверждающее СМС сообщение,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которое надо будет ответить.</w:t>
            </w:r>
          </w:p>
          <w:p w:rsidR="00F57BA8" w:rsidRPr="00732050" w:rsidRDefault="00F57BA8" w:rsidP="00F5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дистанционного подтверждения учетной записи пользователя Единого портала </w:t>
            </w:r>
            <w:proofErr w:type="spellStart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F57BA8">
              <w:rPr>
                <w:rFonts w:ascii="Times New Roman" w:hAnsi="Times New Roman" w:cs="Times New Roman"/>
                <w:sz w:val="24"/>
                <w:szCs w:val="24"/>
              </w:rPr>
              <w:t xml:space="preserve"> - через онлайн-банкинг - была реализована в 2017 году. Подтвердить учетную запись можно при условии, что пользователь является клиентом банка, в котором собирает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подтверждать учетную запись.</w:t>
            </w:r>
          </w:p>
        </w:tc>
      </w:tr>
    </w:tbl>
    <w:p w:rsidR="002820F8" w:rsidRDefault="002820F8" w:rsidP="00AF21AA">
      <w:pPr>
        <w:pStyle w:val="1"/>
      </w:pPr>
      <w:bookmarkStart w:id="9" w:name="_Toc40363624"/>
      <w:r w:rsidRPr="008803A1">
        <w:lastRenderedPageBreak/>
        <w:t>РЕГИОНАЛЬНОЕ ЗАКОНОДАТЕЛЬСТВО</w:t>
      </w:r>
      <w:bookmarkEnd w:id="9"/>
    </w:p>
    <w:p w:rsidR="0099709D" w:rsidRPr="0099709D" w:rsidRDefault="0099709D" w:rsidP="0099709D">
      <w:pPr>
        <w:pStyle w:val="a0"/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28"/>
        <w:gridCol w:w="5969"/>
        <w:gridCol w:w="9004"/>
      </w:tblGrid>
      <w:tr w:rsidR="00837353" w:rsidTr="0099709D">
        <w:trPr>
          <w:trHeight w:val="690"/>
        </w:trPr>
        <w:tc>
          <w:tcPr>
            <w:tcW w:w="15701" w:type="dxa"/>
            <w:gridSpan w:val="3"/>
            <w:shd w:val="clear" w:color="auto" w:fill="92D050"/>
          </w:tcPr>
          <w:p w:rsidR="00837353" w:rsidRPr="00D82BDC" w:rsidRDefault="00837353" w:rsidP="00837353">
            <w:pPr>
              <w:pStyle w:val="1"/>
              <w:outlineLvl w:val="0"/>
            </w:pPr>
            <w:bookmarkStart w:id="10" w:name="_Toc40363628"/>
            <w:r>
              <w:t>ЭКОЛОГИЧЕСКИЕ ПРАВА</w:t>
            </w:r>
            <w:bookmarkEnd w:id="10"/>
          </w:p>
        </w:tc>
      </w:tr>
      <w:tr w:rsidR="0019435C" w:rsidTr="0099709D">
        <w:trPr>
          <w:trHeight w:val="70"/>
        </w:trPr>
        <w:tc>
          <w:tcPr>
            <w:tcW w:w="728" w:type="dxa"/>
            <w:shd w:val="clear" w:color="auto" w:fill="FFFF00"/>
          </w:tcPr>
          <w:p w:rsidR="0019435C" w:rsidRDefault="0019435C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19435C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Минэкологии предупреждает: в период карантина могут участиться встречи с опасными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  <w:shd w:val="clear" w:color="auto" w:fill="FFFF00"/>
          </w:tcPr>
          <w:p w:rsidR="0019435C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По мнению специалистов-зоологов, действующий режим самоизоляции на фоне распространения коронавирусной инфекции может способствовать тому, что хищники начнут выходить за пределы своих охотничьих территорий. Поэтому Минэкологии просит жителей соблюдать режим самоизоляции и без крайней нужды не выходить за границы поселений. Дикие животные, осмелевшие в отсутствие обычного количества людей, могут быть опасны.</w:t>
            </w:r>
          </w:p>
          <w:p w:rsidR="0019435C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В Минэкологии поступила информация из Наро-Фоминского городского округа, где жители столкнулись с бурым медведем, опасно приблизившимся к поселениям. В социальных сетях распространилась информация о том, что медведь разорил пасеку в районе деревни Слепушкино. Участились также сообщения о волках и лисах, замеченных вблизи сельских поселений.</w:t>
            </w:r>
          </w:p>
          <w:p w:rsidR="0019435C" w:rsidRPr="00837353" w:rsidRDefault="0019435C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hAnsi="Times New Roman" w:cs="Times New Roman"/>
                <w:sz w:val="24"/>
                <w:szCs w:val="24"/>
              </w:rPr>
              <w:t xml:space="preserve">Ранее сообщалось, что бурого медведя видели вблизи деревни Алешино Пушкинского городского округа и в </w:t>
            </w:r>
            <w:proofErr w:type="spellStart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>Глазовском</w:t>
            </w:r>
            <w:proofErr w:type="spellEnd"/>
            <w:r w:rsidRPr="0019435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лесничестве Можайского округа. Хищники сейчас активно кормятся, восполняя потерю веса за зиму, и поэтому представляют повышенную опасность для людей.</w:t>
            </w:r>
          </w:p>
        </w:tc>
      </w:tr>
      <w:tr w:rsidR="00BC717F" w:rsidTr="0099709D">
        <w:trPr>
          <w:trHeight w:val="1793"/>
        </w:trPr>
        <w:tc>
          <w:tcPr>
            <w:tcW w:w="728" w:type="dxa"/>
            <w:shd w:val="clear" w:color="auto" w:fill="FFFF00"/>
          </w:tcPr>
          <w:p w:rsidR="00BC717F" w:rsidRDefault="00BC71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C717F" w:rsidRDefault="00BC717F" w:rsidP="0018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06 мая 2020 г. - </w:t>
            </w: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Рекультивация закрытого полигона ТКО «Кулаковский» проходит в плановом режиме</w:t>
            </w:r>
          </w:p>
        </w:tc>
        <w:tc>
          <w:tcPr>
            <w:tcW w:w="9004" w:type="dxa"/>
            <w:shd w:val="clear" w:color="auto" w:fill="FFFF00"/>
          </w:tcPr>
          <w:p w:rsidR="00BC717F" w:rsidRPr="001812AF" w:rsidRDefault="00BC717F" w:rsidP="0018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Минэкологии провели мониторинг хода работ по рекультивации закрытого полигона ТКО «Кулаковский» в городском округе Чехов и установили, что работы идут в соответствии с графиком и с соблюдением </w:t>
            </w:r>
            <w:proofErr w:type="spellStart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противокарантинных</w:t>
            </w:r>
            <w:proofErr w:type="spellEnd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ТКО «Кулаковский» ежедневно трудятся около 60 человек, задействовано 20 единиц строительной техники. На сегодняшний день сформирована необходимая геометрия тела полигона, ведутся работы по укладке </w:t>
            </w:r>
            <w:proofErr w:type="spellStart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геосинтетических</w:t>
            </w:r>
            <w:proofErr w:type="spellEnd"/>
            <w:r w:rsidRPr="001812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устройству водосборного лотка, отсыпке тела песком и суглинком, монтажу ограждения. Параллельно монтируется оборудование по утилизации свалочного газа, по сбору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утилизации фильтрата.</w:t>
            </w:r>
          </w:p>
          <w:p w:rsidR="00BC717F" w:rsidRPr="00537611" w:rsidRDefault="00BC717F" w:rsidP="0018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Полигон «Кулаковский» был закрыт в 2017 году. Площадь объекта составляет 18,5 гектара, за время эксплуатации здесь было накоплено свыше 2,7 миллиона тонн отходов. Плановый срок завершения рекультивации — июнь 2020 года.</w:t>
            </w:r>
          </w:p>
        </w:tc>
      </w:tr>
      <w:tr w:rsidR="00BC717F" w:rsidTr="0099709D">
        <w:trPr>
          <w:trHeight w:val="70"/>
        </w:trPr>
        <w:tc>
          <w:tcPr>
            <w:tcW w:w="728" w:type="dxa"/>
            <w:shd w:val="clear" w:color="auto" w:fill="FFFF00"/>
          </w:tcPr>
          <w:p w:rsidR="00BC717F" w:rsidRDefault="00BC717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C717F" w:rsidRDefault="00BC717F" w:rsidP="00BC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12 мая 2020 г. - </w:t>
            </w: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Рекультивация полигона «Царево» в Пушкинском округе ведется круглосуточно</w:t>
            </w:r>
          </w:p>
        </w:tc>
        <w:tc>
          <w:tcPr>
            <w:tcW w:w="9004" w:type="dxa"/>
            <w:shd w:val="clear" w:color="auto" w:fill="FFFF00"/>
          </w:tcPr>
          <w:p w:rsidR="00BC717F" w:rsidRDefault="00BC717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Специалисты Минэкологии провели мониторинг работ по рекультивации закрытого полигона ТКО «Царево» в Пушкинском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17F" w:rsidRDefault="00BC717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мониторинга, работы идут в соответствии с графиком и с соблюдением всех мер предосторожности на фоне коронавирусной инфекции. Рекультивация ведется круглосуточно, на полигоне работают около 60 человек, задействовано 47 единиц техники. Для предотвращения распространения неприятных запахов </w:t>
            </w:r>
            <w:r w:rsidRPr="00BC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аэрозольные распылители. В настоящее время на объекте продолжается сооружение подпорной </w:t>
            </w:r>
            <w:proofErr w:type="spellStart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армогрунтовой</w:t>
            </w:r>
            <w:proofErr w:type="spellEnd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 стены, </w:t>
            </w:r>
            <w:proofErr w:type="spellStart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выполаживание</w:t>
            </w:r>
            <w:proofErr w:type="spellEnd"/>
            <w:r w:rsidRPr="00BC717F">
              <w:rPr>
                <w:rFonts w:ascii="Times New Roman" w:hAnsi="Times New Roman" w:cs="Times New Roman"/>
                <w:sz w:val="24"/>
                <w:szCs w:val="24"/>
              </w:rPr>
              <w:t xml:space="preserve"> склонов полигона.</w:t>
            </w:r>
          </w:p>
          <w:p w:rsidR="00BC717F" w:rsidRPr="001812AF" w:rsidRDefault="00BC717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7F">
              <w:rPr>
                <w:rFonts w:ascii="Times New Roman" w:hAnsi="Times New Roman" w:cs="Times New Roman"/>
                <w:sz w:val="24"/>
                <w:szCs w:val="24"/>
              </w:rPr>
              <w:t>Проект рекультивации предполагает монтаж системы активной дегазации и установки термического обезвреживания свалочного газа мощностью пять тысяч кубометров в час. Рекультивация должна завершиться в 2021 году.</w:t>
            </w:r>
          </w:p>
        </w:tc>
      </w:tr>
      <w:tr w:rsidR="001812AF" w:rsidTr="0099709D">
        <w:trPr>
          <w:trHeight w:val="1975"/>
        </w:trPr>
        <w:tc>
          <w:tcPr>
            <w:tcW w:w="728" w:type="dxa"/>
            <w:shd w:val="clear" w:color="auto" w:fill="FFFF00"/>
          </w:tcPr>
          <w:p w:rsidR="001812AF" w:rsidRDefault="001812A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1812AF" w:rsidRDefault="001812AF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15.05.2020 № 252/12 «О внесении изменения в постановление Правительства Московской области от 25.12.2019 № 1033/44 «О внесении изменений в некоторые постановления Правительства Московской области в сфере особо охраняемых природных территорий областного значения»</w:t>
            </w:r>
          </w:p>
        </w:tc>
        <w:tc>
          <w:tcPr>
            <w:tcW w:w="9004" w:type="dxa"/>
            <w:shd w:val="clear" w:color="auto" w:fill="FFFF00"/>
          </w:tcPr>
          <w:p w:rsidR="001812AF" w:rsidRPr="00537611" w:rsidRDefault="001812AF" w:rsidP="0053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 срок исполнения (до 31.01.2021) Комитету по архитектуре и градостроительству МО по подготовке проекта постановления Правительства Московской области, предусматривающей внесение изменений в карту (схему) планируемых особо охраняемых природных территорий (ранее срок – до 25.04.2020).</w:t>
            </w:r>
          </w:p>
        </w:tc>
      </w:tr>
      <w:tr w:rsidR="00EB2032" w:rsidTr="0099709D">
        <w:trPr>
          <w:trHeight w:val="920"/>
        </w:trPr>
        <w:tc>
          <w:tcPr>
            <w:tcW w:w="15701" w:type="dxa"/>
            <w:gridSpan w:val="3"/>
            <w:shd w:val="clear" w:color="auto" w:fill="92D050"/>
          </w:tcPr>
          <w:p w:rsidR="00EB2032" w:rsidRPr="00D82BDC" w:rsidRDefault="00EB2032" w:rsidP="00EB2032">
            <w:pPr>
              <w:pStyle w:val="1"/>
              <w:outlineLvl w:val="0"/>
            </w:pPr>
            <w:bookmarkStart w:id="11" w:name="_Toc40363629"/>
            <w:r>
              <w:t>ЭКОНОМИЧЕСКИЕ ПРАВА</w:t>
            </w:r>
            <w:bookmarkEnd w:id="11"/>
          </w:p>
        </w:tc>
      </w:tr>
      <w:tr w:rsidR="00696396" w:rsidTr="0099709D">
        <w:trPr>
          <w:trHeight w:val="1245"/>
        </w:trPr>
        <w:tc>
          <w:tcPr>
            <w:tcW w:w="728" w:type="dxa"/>
            <w:shd w:val="clear" w:color="auto" w:fill="FFFF00"/>
          </w:tcPr>
          <w:p w:rsidR="00696396" w:rsidRDefault="00696396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96396" w:rsidRPr="00696396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696396">
              <w:rPr>
                <w:rFonts w:ascii="Times New Roman" w:hAnsi="Times New Roman" w:cs="Times New Roman"/>
                <w:sz w:val="24"/>
                <w:szCs w:val="24"/>
              </w:rPr>
              <w:t>Мособлкомцен</w:t>
            </w:r>
            <w:proofErr w:type="spellEnd"/>
            <w:r w:rsidRPr="00696396">
              <w:rPr>
                <w:rFonts w:ascii="Times New Roman" w:hAnsi="Times New Roman" w:cs="Times New Roman"/>
                <w:sz w:val="24"/>
                <w:szCs w:val="24"/>
              </w:rPr>
              <w:t xml:space="preserve"> от 06.05.2020 N 64-Р</w:t>
            </w:r>
          </w:p>
          <w:p w:rsidR="00696396" w:rsidRPr="004D326D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>"Об установлении тарифов на горячую воду на 2020 год"</w:t>
            </w:r>
          </w:p>
        </w:tc>
        <w:tc>
          <w:tcPr>
            <w:tcW w:w="9004" w:type="dxa"/>
            <w:shd w:val="clear" w:color="auto" w:fill="FFFF00"/>
          </w:tcPr>
          <w:p w:rsidR="00696396" w:rsidRPr="00696396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>Установлены тарифы на горячую воду в закрытых системах горячего водоснабжения для организаций, осуществляющих горячее водоснабжение, на 2020 год (по городским округам Фрязино, Мытищи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Орехово-Зуево и Пушкинскому).</w:t>
            </w:r>
          </w:p>
          <w:p w:rsidR="00696396" w:rsidRDefault="00696396" w:rsidP="0069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тарифы на горячую воду в открытых системах горячего водоснабжения для организаций, осуществляющих горячее водоснабжение, на 2020 год (по городским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округам Фрязино и Талдомскому).</w:t>
            </w:r>
          </w:p>
        </w:tc>
      </w:tr>
      <w:tr w:rsidR="00F6026C" w:rsidTr="0099709D">
        <w:trPr>
          <w:trHeight w:val="864"/>
        </w:trPr>
        <w:tc>
          <w:tcPr>
            <w:tcW w:w="15701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12" w:name="_Toc40363630"/>
            <w:r w:rsidRPr="00F6026C">
              <w:t>ЧС И РЕЖИМ ПОВЫШЕННОЙ ГОТОВНОСТИ</w:t>
            </w:r>
            <w:bookmarkEnd w:id="12"/>
          </w:p>
        </w:tc>
      </w:tr>
      <w:tr w:rsidR="00612D23" w:rsidTr="0099709D">
        <w:trPr>
          <w:trHeight w:val="2752"/>
        </w:trPr>
        <w:tc>
          <w:tcPr>
            <w:tcW w:w="728" w:type="dxa"/>
            <w:shd w:val="clear" w:color="auto" w:fill="FFFF00"/>
          </w:tcPr>
          <w:p w:rsidR="00612D23" w:rsidRDefault="00612D23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12D23" w:rsidRPr="001306A1" w:rsidRDefault="00612D23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23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Московской области от 17.05.2020 № 239-ПГ "О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</w:t>
            </w:r>
          </w:p>
        </w:tc>
        <w:tc>
          <w:tcPr>
            <w:tcW w:w="9004" w:type="dxa"/>
            <w:shd w:val="clear" w:color="auto" w:fill="FFFF00"/>
          </w:tcPr>
          <w:p w:rsidR="00612D23" w:rsidRDefault="002A452D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мая по 31 мая 2020г. деятельность стационарных отделений, работающих в режиме заезда, и полустационарных отделений организаций социального обслуживания МО приостановлена (ограничена).</w:t>
            </w:r>
          </w:p>
          <w:p w:rsidR="002A452D" w:rsidRPr="001306A1" w:rsidRDefault="002A452D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 мая возобновляют работу организации, осуществляющие строительные работы, оптовую торговлю, розничную торговлю автозапчастями, а также все производственные предприятия. Открываются автосервисы,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автомойки. Закрытыми остаются МФЦ, кафе и рестораны, салоны красоты, дома быта, фитнес-клубы, магазины одежды, стройматериалов, мебели.</w:t>
            </w:r>
          </w:p>
        </w:tc>
      </w:tr>
    </w:tbl>
    <w:p w:rsidR="006411E6" w:rsidRDefault="006411E6"/>
    <w:sectPr w:rsidR="006411E6" w:rsidSect="0099709D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B5"/>
    <w:rsid w:val="00000594"/>
    <w:rsid w:val="00003182"/>
    <w:rsid w:val="00005757"/>
    <w:rsid w:val="00012393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9E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302F"/>
    <w:rsid w:val="00102ABE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4AFF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5652"/>
    <w:rsid w:val="00165C61"/>
    <w:rsid w:val="001705B8"/>
    <w:rsid w:val="001812AF"/>
    <w:rsid w:val="001815B9"/>
    <w:rsid w:val="00182E22"/>
    <w:rsid w:val="00192745"/>
    <w:rsid w:val="0019435C"/>
    <w:rsid w:val="001A0A9B"/>
    <w:rsid w:val="001A0BEF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4E50"/>
    <w:rsid w:val="001C5CD0"/>
    <w:rsid w:val="001C67E0"/>
    <w:rsid w:val="001D25A6"/>
    <w:rsid w:val="001D2B03"/>
    <w:rsid w:val="001D618E"/>
    <w:rsid w:val="001D6BBA"/>
    <w:rsid w:val="001E1328"/>
    <w:rsid w:val="001E538D"/>
    <w:rsid w:val="001E5F6C"/>
    <w:rsid w:val="001F1FFB"/>
    <w:rsid w:val="001F2664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743"/>
    <w:rsid w:val="00270977"/>
    <w:rsid w:val="00271FD9"/>
    <w:rsid w:val="00272FE9"/>
    <w:rsid w:val="00273B35"/>
    <w:rsid w:val="002769F4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24BC"/>
    <w:rsid w:val="002C2785"/>
    <w:rsid w:val="002D19B1"/>
    <w:rsid w:val="002D36CF"/>
    <w:rsid w:val="002D68AB"/>
    <w:rsid w:val="002D7105"/>
    <w:rsid w:val="002D780D"/>
    <w:rsid w:val="002E692B"/>
    <w:rsid w:val="002E6B4B"/>
    <w:rsid w:val="002F24E1"/>
    <w:rsid w:val="002F3C27"/>
    <w:rsid w:val="002F3FAF"/>
    <w:rsid w:val="002F4003"/>
    <w:rsid w:val="002F53E3"/>
    <w:rsid w:val="003028BD"/>
    <w:rsid w:val="0030639D"/>
    <w:rsid w:val="003163F4"/>
    <w:rsid w:val="00332559"/>
    <w:rsid w:val="00332CD1"/>
    <w:rsid w:val="003331D5"/>
    <w:rsid w:val="00333463"/>
    <w:rsid w:val="0033457E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83583"/>
    <w:rsid w:val="00387574"/>
    <w:rsid w:val="003901E8"/>
    <w:rsid w:val="00396FA6"/>
    <w:rsid w:val="003A1F21"/>
    <w:rsid w:val="003A4A60"/>
    <w:rsid w:val="003A79E8"/>
    <w:rsid w:val="003A7C25"/>
    <w:rsid w:val="003B0A5D"/>
    <w:rsid w:val="003B11E0"/>
    <w:rsid w:val="003B6A8B"/>
    <w:rsid w:val="003C013C"/>
    <w:rsid w:val="003C05CB"/>
    <w:rsid w:val="003C7CBF"/>
    <w:rsid w:val="003D0569"/>
    <w:rsid w:val="003D1F81"/>
    <w:rsid w:val="003D2975"/>
    <w:rsid w:val="003D3B1C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20E4E"/>
    <w:rsid w:val="00422650"/>
    <w:rsid w:val="00422A2C"/>
    <w:rsid w:val="00444BFC"/>
    <w:rsid w:val="004539E6"/>
    <w:rsid w:val="00462DA2"/>
    <w:rsid w:val="00462FA2"/>
    <w:rsid w:val="0046767E"/>
    <w:rsid w:val="00467E0A"/>
    <w:rsid w:val="00474090"/>
    <w:rsid w:val="00483644"/>
    <w:rsid w:val="0048532D"/>
    <w:rsid w:val="0049539E"/>
    <w:rsid w:val="004A12C4"/>
    <w:rsid w:val="004A52B1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37611"/>
    <w:rsid w:val="00554511"/>
    <w:rsid w:val="005550C9"/>
    <w:rsid w:val="00567A04"/>
    <w:rsid w:val="005749B2"/>
    <w:rsid w:val="005762BA"/>
    <w:rsid w:val="005775E0"/>
    <w:rsid w:val="005800F0"/>
    <w:rsid w:val="00583E8E"/>
    <w:rsid w:val="00585315"/>
    <w:rsid w:val="0059337D"/>
    <w:rsid w:val="00594B1C"/>
    <w:rsid w:val="005A0032"/>
    <w:rsid w:val="005A00F5"/>
    <w:rsid w:val="005A1630"/>
    <w:rsid w:val="005A32ED"/>
    <w:rsid w:val="005B058E"/>
    <w:rsid w:val="005B4086"/>
    <w:rsid w:val="005B52C7"/>
    <w:rsid w:val="005B7D8C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2660"/>
    <w:rsid w:val="006856EC"/>
    <w:rsid w:val="00687229"/>
    <w:rsid w:val="00692545"/>
    <w:rsid w:val="006943D3"/>
    <w:rsid w:val="00694ACD"/>
    <w:rsid w:val="00695E88"/>
    <w:rsid w:val="00696396"/>
    <w:rsid w:val="0069781C"/>
    <w:rsid w:val="006A11B1"/>
    <w:rsid w:val="006B2902"/>
    <w:rsid w:val="006C21C9"/>
    <w:rsid w:val="006C2975"/>
    <w:rsid w:val="006C50EB"/>
    <w:rsid w:val="006D2F4E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E3CF4"/>
    <w:rsid w:val="007E6963"/>
    <w:rsid w:val="007F0729"/>
    <w:rsid w:val="007F2290"/>
    <w:rsid w:val="00803668"/>
    <w:rsid w:val="00805065"/>
    <w:rsid w:val="00806374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538E"/>
    <w:rsid w:val="008E5C22"/>
    <w:rsid w:val="008F08CF"/>
    <w:rsid w:val="008F09EF"/>
    <w:rsid w:val="008F0DF7"/>
    <w:rsid w:val="008F0DF8"/>
    <w:rsid w:val="008F6374"/>
    <w:rsid w:val="0090523A"/>
    <w:rsid w:val="00912F8C"/>
    <w:rsid w:val="00913006"/>
    <w:rsid w:val="009178C3"/>
    <w:rsid w:val="009224DB"/>
    <w:rsid w:val="00923EC1"/>
    <w:rsid w:val="00927D72"/>
    <w:rsid w:val="00932A53"/>
    <w:rsid w:val="00935792"/>
    <w:rsid w:val="00946A3C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625F"/>
    <w:rsid w:val="0099709D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20516"/>
    <w:rsid w:val="00A20918"/>
    <w:rsid w:val="00A26061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21D8"/>
    <w:rsid w:val="00A9236C"/>
    <w:rsid w:val="00A92ACB"/>
    <w:rsid w:val="00A95B76"/>
    <w:rsid w:val="00A96457"/>
    <w:rsid w:val="00AA33C6"/>
    <w:rsid w:val="00AA7B38"/>
    <w:rsid w:val="00AB0254"/>
    <w:rsid w:val="00AB2A46"/>
    <w:rsid w:val="00AB3906"/>
    <w:rsid w:val="00AB4E42"/>
    <w:rsid w:val="00AD753B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7983"/>
    <w:rsid w:val="00B0092C"/>
    <w:rsid w:val="00B0099C"/>
    <w:rsid w:val="00B02113"/>
    <w:rsid w:val="00B04BDB"/>
    <w:rsid w:val="00B05A72"/>
    <w:rsid w:val="00B22514"/>
    <w:rsid w:val="00B259C9"/>
    <w:rsid w:val="00B407FC"/>
    <w:rsid w:val="00B4664E"/>
    <w:rsid w:val="00B47D9C"/>
    <w:rsid w:val="00B5052D"/>
    <w:rsid w:val="00B5128A"/>
    <w:rsid w:val="00B51322"/>
    <w:rsid w:val="00B52245"/>
    <w:rsid w:val="00B550D8"/>
    <w:rsid w:val="00B55581"/>
    <w:rsid w:val="00B6218C"/>
    <w:rsid w:val="00B624BB"/>
    <w:rsid w:val="00B63342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C717F"/>
    <w:rsid w:val="00BD0D4B"/>
    <w:rsid w:val="00BD26FD"/>
    <w:rsid w:val="00BD2918"/>
    <w:rsid w:val="00BD30AC"/>
    <w:rsid w:val="00BD4E92"/>
    <w:rsid w:val="00BE44D7"/>
    <w:rsid w:val="00BE60B0"/>
    <w:rsid w:val="00BF2773"/>
    <w:rsid w:val="00BF37AF"/>
    <w:rsid w:val="00BF6B4A"/>
    <w:rsid w:val="00C11A20"/>
    <w:rsid w:val="00C15D26"/>
    <w:rsid w:val="00C167EE"/>
    <w:rsid w:val="00C21668"/>
    <w:rsid w:val="00C270C0"/>
    <w:rsid w:val="00C409B7"/>
    <w:rsid w:val="00C41845"/>
    <w:rsid w:val="00C426F9"/>
    <w:rsid w:val="00C44666"/>
    <w:rsid w:val="00C46C31"/>
    <w:rsid w:val="00C47C7F"/>
    <w:rsid w:val="00C5559F"/>
    <w:rsid w:val="00C63B89"/>
    <w:rsid w:val="00C74BF0"/>
    <w:rsid w:val="00C77D4E"/>
    <w:rsid w:val="00C81F2E"/>
    <w:rsid w:val="00C8211C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EC9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C2C37"/>
    <w:rsid w:val="00CC7FC3"/>
    <w:rsid w:val="00CD427D"/>
    <w:rsid w:val="00CD4877"/>
    <w:rsid w:val="00CD5C08"/>
    <w:rsid w:val="00CE2421"/>
    <w:rsid w:val="00CE7BDD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21CD"/>
    <w:rsid w:val="00D82BDC"/>
    <w:rsid w:val="00D864EB"/>
    <w:rsid w:val="00D8706B"/>
    <w:rsid w:val="00D9419B"/>
    <w:rsid w:val="00DA4AD1"/>
    <w:rsid w:val="00DA530D"/>
    <w:rsid w:val="00DA681F"/>
    <w:rsid w:val="00DB1121"/>
    <w:rsid w:val="00DB32FD"/>
    <w:rsid w:val="00DB67C4"/>
    <w:rsid w:val="00DC444F"/>
    <w:rsid w:val="00DD1552"/>
    <w:rsid w:val="00DD164C"/>
    <w:rsid w:val="00DD41E9"/>
    <w:rsid w:val="00DE3174"/>
    <w:rsid w:val="00DE454E"/>
    <w:rsid w:val="00DE72F8"/>
    <w:rsid w:val="00DF3881"/>
    <w:rsid w:val="00DF3A28"/>
    <w:rsid w:val="00DF40B7"/>
    <w:rsid w:val="00DF4A3B"/>
    <w:rsid w:val="00E00758"/>
    <w:rsid w:val="00E024DB"/>
    <w:rsid w:val="00E03595"/>
    <w:rsid w:val="00E139AF"/>
    <w:rsid w:val="00E13FA4"/>
    <w:rsid w:val="00E15ED0"/>
    <w:rsid w:val="00E1683E"/>
    <w:rsid w:val="00E24ED7"/>
    <w:rsid w:val="00E2575E"/>
    <w:rsid w:val="00E30531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604F"/>
    <w:rsid w:val="00E671D1"/>
    <w:rsid w:val="00E70EF1"/>
    <w:rsid w:val="00E7123A"/>
    <w:rsid w:val="00E72A5C"/>
    <w:rsid w:val="00E874FB"/>
    <w:rsid w:val="00E917F2"/>
    <w:rsid w:val="00E94321"/>
    <w:rsid w:val="00EB0158"/>
    <w:rsid w:val="00EB2032"/>
    <w:rsid w:val="00EC59C8"/>
    <w:rsid w:val="00ED0F07"/>
    <w:rsid w:val="00ED400E"/>
    <w:rsid w:val="00ED4846"/>
    <w:rsid w:val="00EE3CEC"/>
    <w:rsid w:val="00EE75B3"/>
    <w:rsid w:val="00EF1DC6"/>
    <w:rsid w:val="00EF441E"/>
    <w:rsid w:val="00F01EF0"/>
    <w:rsid w:val="00F05541"/>
    <w:rsid w:val="00F1170D"/>
    <w:rsid w:val="00F1244E"/>
    <w:rsid w:val="00F16809"/>
    <w:rsid w:val="00F16BCA"/>
    <w:rsid w:val="00F16D0E"/>
    <w:rsid w:val="00F31080"/>
    <w:rsid w:val="00F34015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752A"/>
    <w:rsid w:val="00FB504B"/>
    <w:rsid w:val="00FB56FB"/>
    <w:rsid w:val="00FC12EA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2B8EF-C9BB-4510-B297-6E965AD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.nalog.ru/covid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r.ru/fmp_che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C19B-1ACF-403E-8EE7-6B95FD4C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exif_MSED_003f6257369a43c11c3047f590381bb64e1a596c9e10007b27522736cd16e1ea</dc:description>
  <cp:lastModifiedBy>Администратор</cp:lastModifiedBy>
  <cp:revision>2</cp:revision>
  <dcterms:created xsi:type="dcterms:W3CDTF">2020-05-19T06:15:00Z</dcterms:created>
  <dcterms:modified xsi:type="dcterms:W3CDTF">2020-05-19T06:15:00Z</dcterms:modified>
</cp:coreProperties>
</file>