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9A" w:rsidRPr="006D09AD" w:rsidRDefault="0041399A" w:rsidP="0041399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41399A" w:rsidRPr="006D09AD" w:rsidRDefault="0041399A" w:rsidP="0041399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41399A" w:rsidRPr="006D09AD" w:rsidRDefault="0041399A" w:rsidP="0041399A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</w:t>
      </w:r>
      <w:r w:rsidR="004A5CFA">
        <w:rPr>
          <w:sz w:val="28"/>
          <w:szCs w:val="28"/>
          <w:u w:val="single"/>
        </w:rPr>
        <w:t>60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proofErr w:type="spellStart"/>
      <w:r w:rsidR="004A5CFA">
        <w:rPr>
          <w:b/>
          <w:sz w:val="28"/>
          <w:szCs w:val="28"/>
        </w:rPr>
        <w:t>Тодорович</w:t>
      </w:r>
      <w:proofErr w:type="spellEnd"/>
      <w:r w:rsidR="004A5CFA">
        <w:rPr>
          <w:b/>
          <w:sz w:val="28"/>
          <w:szCs w:val="28"/>
        </w:rPr>
        <w:t xml:space="preserve"> Т.Ю.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4A5CFA">
        <w:rPr>
          <w:b/>
          <w:sz w:val="28"/>
          <w:szCs w:val="28"/>
        </w:rPr>
        <w:t>8</w:t>
      </w:r>
      <w:r w:rsidR="00D2001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4A5CFA">
        <w:t>8</w:t>
      </w:r>
      <w:r w:rsidR="00D20016">
        <w:t>3</w:t>
      </w:r>
      <w:r>
        <w:t xml:space="preserve"> с правом решающего голоса</w:t>
      </w:r>
      <w:r w:rsidR="00C248E5">
        <w:t xml:space="preserve"> </w:t>
      </w:r>
      <w:proofErr w:type="spellStart"/>
      <w:r w:rsidR="004A5CFA">
        <w:t>Тодорович</w:t>
      </w:r>
      <w:proofErr w:type="spellEnd"/>
      <w:r w:rsidR="004A5CFA">
        <w:t xml:space="preserve"> Т.Ю.,</w:t>
      </w:r>
      <w:r>
        <w:t xml:space="preserve">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4A5CFA">
        <w:rPr>
          <w:i w:val="0"/>
        </w:rPr>
        <w:t>8</w:t>
      </w:r>
      <w:r w:rsidR="00D20016">
        <w:rPr>
          <w:i w:val="0"/>
        </w:rPr>
        <w:t>3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proofErr w:type="spellStart"/>
      <w:r w:rsidR="004A5CFA">
        <w:rPr>
          <w:i w:val="0"/>
        </w:rPr>
        <w:t>Тодорович</w:t>
      </w:r>
      <w:proofErr w:type="spellEnd"/>
      <w:r w:rsidR="004A5CFA">
        <w:rPr>
          <w:i w:val="0"/>
        </w:rPr>
        <w:t xml:space="preserve"> Татьяны Юрьевны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4A5CFA">
        <w:rPr>
          <w:i w:val="0"/>
        </w:rPr>
        <w:t>8</w:t>
      </w:r>
      <w:bookmarkStart w:id="0" w:name="_GoBack"/>
      <w:bookmarkEnd w:id="0"/>
      <w:r w:rsidR="00D20016">
        <w:rPr>
          <w:i w:val="0"/>
        </w:rPr>
        <w:t>3</w:t>
      </w:r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239" w:rsidRDefault="00026239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026239" w:rsidRDefault="00026239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239" w:rsidRDefault="00026239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26239" w:rsidRDefault="00026239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239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336B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399A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CFA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18C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02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A593A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016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28F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56C1-AE2A-44A5-8900-AF464240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45</cp:revision>
  <cp:lastPrinted>2017-07-27T09:12:00Z</cp:lastPrinted>
  <dcterms:created xsi:type="dcterms:W3CDTF">2012-01-26T09:23:00Z</dcterms:created>
  <dcterms:modified xsi:type="dcterms:W3CDTF">2017-12-29T15:54:00Z</dcterms:modified>
</cp:coreProperties>
</file>