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1A26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1A26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7C1A26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7C1A26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814BB5">
      <w:pPr>
        <w:pStyle w:val="a3"/>
        <w:spacing w:after="20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0343065C" w14:textId="77777777" w:rsidR="00E601C6" w:rsidRDefault="00612EEC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b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b/>
          <w:sz w:val="24"/>
          <w:szCs w:val="24"/>
        </w:rPr>
        <w:t>, от 05.02.2025 № 199</w:t>
      </w:r>
      <w:r w:rsidR="00E601C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1628D78" w14:textId="5CBE170A" w:rsidR="008932E1" w:rsidRPr="007C4E0F" w:rsidRDefault="00E601C6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24.02.2025 № 410</w:t>
      </w:r>
      <w:r w:rsidR="00736897">
        <w:rPr>
          <w:rFonts w:ascii="Times New Roman" w:hAnsi="Times New Roman" w:cs="Times New Roman"/>
          <w:b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b/>
          <w:sz w:val="24"/>
          <w:szCs w:val="24"/>
        </w:rPr>
        <w:t>, от 30.04.2025 № 1144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14:paraId="7CDA0DE8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1D130353" w:rsidR="008932E1" w:rsidRDefault="008932E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</w:t>
      </w:r>
      <w:r w:rsidR="009C451F">
        <w:rPr>
          <w:rFonts w:ascii="Times New Roman" w:hAnsi="Times New Roman" w:cs="Times New Roman"/>
          <w:sz w:val="24"/>
          <w:szCs w:val="24"/>
        </w:rPr>
        <w:t>т 22.11.2022 № 6092 (с изменениями</w:t>
      </w:r>
      <w:r w:rsidRPr="007C4E0F">
        <w:rPr>
          <w:rFonts w:ascii="Times New Roman" w:hAnsi="Times New Roman" w:cs="Times New Roman"/>
          <w:sz w:val="24"/>
          <w:szCs w:val="24"/>
        </w:rPr>
        <w:t xml:space="preserve">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   муниципальной программы</w:t>
      </w:r>
    </w:p>
    <w:p w14:paraId="3440783B" w14:textId="77777777" w:rsidR="00E30631" w:rsidRPr="007C4E0F" w:rsidRDefault="00E3063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75FA8FAD" w:rsidR="008932E1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sz w:val="24"/>
          <w:szCs w:val="24"/>
        </w:rPr>
        <w:t>,                                   от 05.02.2025 № 199</w:t>
      </w:r>
      <w:r w:rsidR="00E601C6">
        <w:rPr>
          <w:rFonts w:ascii="Times New Roman" w:hAnsi="Times New Roman" w:cs="Times New Roman"/>
          <w:sz w:val="24"/>
          <w:szCs w:val="24"/>
        </w:rPr>
        <w:t>, от 24.02.2025 № 410</w:t>
      </w:r>
      <w:r w:rsidR="00736897">
        <w:rPr>
          <w:rFonts w:ascii="Times New Roman" w:hAnsi="Times New Roman" w:cs="Times New Roman"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sz w:val="24"/>
          <w:szCs w:val="24"/>
        </w:rPr>
        <w:t>, от 30.04.2025 № 1144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96553F4" w14:textId="7F762B5B" w:rsidR="000B19C8" w:rsidRDefault="001D0E6C" w:rsidP="00E60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9142A">
        <w:rPr>
          <w:rFonts w:ascii="Times New Roman" w:eastAsia="Calibri" w:hAnsi="Times New Roman" w:cs="Times New Roman"/>
          <w:sz w:val="24"/>
          <w:szCs w:val="24"/>
        </w:rPr>
        <w:t xml:space="preserve"> Строку 14 р</w:t>
      </w:r>
      <w:r w:rsidR="00E601C6" w:rsidRPr="000B19C8">
        <w:rPr>
          <w:rFonts w:ascii="Times New Roman" w:eastAsia="Calibri" w:hAnsi="Times New Roman" w:cs="Times New Roman"/>
          <w:sz w:val="24"/>
          <w:szCs w:val="24"/>
        </w:rPr>
        <w:t>аздел</w:t>
      </w:r>
      <w:r w:rsidR="00D9142A">
        <w:rPr>
          <w:rFonts w:ascii="Times New Roman" w:eastAsia="Calibri" w:hAnsi="Times New Roman" w:cs="Times New Roman"/>
          <w:sz w:val="24"/>
          <w:szCs w:val="24"/>
        </w:rPr>
        <w:t>а</w:t>
      </w:r>
      <w:r w:rsidR="00E601C6" w:rsidRPr="000B19C8">
        <w:rPr>
          <w:rFonts w:ascii="Times New Roman" w:eastAsia="Calibri" w:hAnsi="Times New Roman" w:cs="Times New Roman"/>
          <w:sz w:val="24"/>
          <w:szCs w:val="24"/>
        </w:rPr>
        <w:t xml:space="preserve"> 8 «</w:t>
      </w:r>
      <w:r w:rsidR="00E601C6"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Методика определения результатов выполнения мероприятий </w:t>
      </w:r>
      <w:r w:rsidR="00D914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E601C6"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="00E601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01C6"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="00E601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01C6" w:rsidRPr="000B19C8">
        <w:rPr>
          <w:rFonts w:ascii="Times New Roman" w:eastAsia="Calibri" w:hAnsi="Times New Roman" w:cs="Times New Roman"/>
          <w:sz w:val="24"/>
          <w:szCs w:val="24"/>
        </w:rPr>
        <w:t>«Развитие</w:t>
      </w:r>
      <w:r w:rsidR="00E6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1C6" w:rsidRPr="000B19C8">
        <w:rPr>
          <w:rFonts w:ascii="Times New Roman" w:eastAsia="Calibri" w:hAnsi="Times New Roman" w:cs="Times New Roman"/>
          <w:sz w:val="24"/>
          <w:szCs w:val="24"/>
        </w:rPr>
        <w:t>инженерной</w:t>
      </w:r>
      <w:r w:rsidR="00E6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1C6" w:rsidRPr="000B19C8">
        <w:rPr>
          <w:rFonts w:ascii="Times New Roman" w:eastAsia="Calibri" w:hAnsi="Times New Roman" w:cs="Times New Roman"/>
          <w:sz w:val="24"/>
          <w:szCs w:val="24"/>
        </w:rPr>
        <w:t>инфраструктуры,</w:t>
      </w:r>
      <w:r w:rsidR="00E6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19C8" w:rsidRPr="000B19C8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0B19C8" w:rsidRPr="00B005B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9142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B19C8" w:rsidRPr="00B005B3">
        <w:rPr>
          <w:rFonts w:ascii="Times New Roman" w:eastAsia="Calibri" w:hAnsi="Times New Roman" w:cs="Times New Roman"/>
          <w:sz w:val="24"/>
          <w:szCs w:val="24"/>
        </w:rPr>
        <w:t>отрасли обращения с отходами</w:t>
      </w:r>
      <w:r w:rsidR="00B16FCF">
        <w:rPr>
          <w:rFonts w:ascii="Times New Roman" w:eastAsia="Calibri" w:hAnsi="Times New Roman" w:cs="Times New Roman"/>
          <w:sz w:val="24"/>
          <w:szCs w:val="24"/>
        </w:rPr>
        <w:t>» и</w:t>
      </w:r>
      <w:r w:rsidR="000B19C8">
        <w:rPr>
          <w:rFonts w:ascii="Times New Roman" w:eastAsia="Calibri" w:hAnsi="Times New Roman" w:cs="Times New Roman"/>
          <w:sz w:val="24"/>
          <w:szCs w:val="24"/>
        </w:rPr>
        <w:t xml:space="preserve">зложить в </w:t>
      </w:r>
      <w:r w:rsidR="00D9142A">
        <w:rPr>
          <w:rFonts w:ascii="Times New Roman" w:eastAsia="Calibri" w:hAnsi="Times New Roman" w:cs="Times New Roman"/>
          <w:sz w:val="24"/>
          <w:szCs w:val="24"/>
        </w:rPr>
        <w:t>следующей редакции:</w:t>
      </w:r>
    </w:p>
    <w:p w14:paraId="1FFCC9CF" w14:textId="77777777" w:rsidR="00D9142A" w:rsidRDefault="00D9142A" w:rsidP="00D914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6C77E" w14:textId="77777777" w:rsidR="00D9142A" w:rsidRDefault="00D9142A" w:rsidP="00D914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A8E554" w14:textId="77777777" w:rsidR="00D9142A" w:rsidRDefault="00D9142A" w:rsidP="00D914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Style w:val="45"/>
        <w:tblW w:w="5000" w:type="pct"/>
        <w:tblLook w:val="04A0" w:firstRow="1" w:lastRow="0" w:firstColumn="1" w:lastColumn="0" w:noHBand="0" w:noVBand="1"/>
      </w:tblPr>
      <w:tblGrid>
        <w:gridCol w:w="491"/>
        <w:gridCol w:w="627"/>
        <w:gridCol w:w="696"/>
        <w:gridCol w:w="698"/>
        <w:gridCol w:w="2933"/>
        <w:gridCol w:w="733"/>
        <w:gridCol w:w="4017"/>
      </w:tblGrid>
      <w:tr w:rsidR="00D9142A" w:rsidRPr="00B005B3" w14:paraId="3263B0AB" w14:textId="77777777" w:rsidTr="00D9142A">
        <w:tc>
          <w:tcPr>
            <w:tcW w:w="237" w:type="pct"/>
            <w:vMerge w:val="restart"/>
            <w:shd w:val="clear" w:color="auto" w:fill="auto"/>
          </w:tcPr>
          <w:p w14:paraId="7F729211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695A8C1C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342" w:type="pct"/>
            <w:vMerge w:val="restart"/>
            <w:shd w:val="clear" w:color="auto" w:fill="auto"/>
          </w:tcPr>
          <w:p w14:paraId="51BE0AC7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3" w:type="pct"/>
            <w:vMerge w:val="restart"/>
            <w:shd w:val="clear" w:color="auto" w:fill="auto"/>
          </w:tcPr>
          <w:p w14:paraId="02B050C2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9" w:type="pct"/>
            <w:shd w:val="clear" w:color="auto" w:fill="auto"/>
          </w:tcPr>
          <w:p w14:paraId="4116DB7F" w14:textId="77777777" w:rsidR="00D9142A" w:rsidRPr="00F54D2F" w:rsidRDefault="00D9142A" w:rsidP="00BF262D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Капитально отремонтированы сети (участки</w:t>
            </w:r>
            <w:r>
              <w:rPr>
                <w:rFonts w:ascii="Times New Roman" w:hAnsi="Times New Roman" w:cs="Times New Roman"/>
              </w:rPr>
              <w:t>) водоснабжения, водоотведения</w:t>
            </w:r>
          </w:p>
        </w:tc>
        <w:tc>
          <w:tcPr>
            <w:tcW w:w="360" w:type="pct"/>
            <w:shd w:val="clear" w:color="auto" w:fill="auto"/>
          </w:tcPr>
          <w:p w14:paraId="24EF79BF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970" w:type="pct"/>
            <w:shd w:val="clear" w:color="auto" w:fill="auto"/>
          </w:tcPr>
          <w:p w14:paraId="121E605E" w14:textId="77777777" w:rsidR="00D9142A" w:rsidRPr="00F54D2F" w:rsidRDefault="00D9142A" w:rsidP="00BF262D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капитально отремонтированных на территории ОМСУ. Фактическое значение показателя определяется по количеству капитально отремонтированных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в соответствии с актами выполненных работ или передачи в эксплуатацию</w:t>
            </w:r>
          </w:p>
        </w:tc>
      </w:tr>
      <w:tr w:rsidR="00D9142A" w:rsidRPr="00B005B3" w14:paraId="0093D30D" w14:textId="77777777" w:rsidTr="00D9142A">
        <w:tc>
          <w:tcPr>
            <w:tcW w:w="237" w:type="pct"/>
            <w:vMerge/>
            <w:shd w:val="clear" w:color="auto" w:fill="auto"/>
          </w:tcPr>
          <w:p w14:paraId="357D64A4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268ABD39" w14:textId="77777777" w:rsidR="00D9142A" w:rsidRPr="00BE1753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14:paraId="3389FEC9" w14:textId="77777777" w:rsidR="00D9142A" w:rsidRPr="00F54D2F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14:paraId="50003F02" w14:textId="77777777" w:rsidR="00D9142A" w:rsidRPr="00F54D2F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shd w:val="clear" w:color="auto" w:fill="auto"/>
          </w:tcPr>
          <w:p w14:paraId="347E0F56" w14:textId="77777777" w:rsidR="00D9142A" w:rsidRPr="00F54D2F" w:rsidRDefault="00D9142A" w:rsidP="00BF262D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проверка достоверности сметной документации</w:t>
            </w:r>
          </w:p>
        </w:tc>
        <w:tc>
          <w:tcPr>
            <w:tcW w:w="360" w:type="pct"/>
            <w:shd w:val="clear" w:color="auto" w:fill="auto"/>
          </w:tcPr>
          <w:p w14:paraId="631F2763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970" w:type="pct"/>
            <w:shd w:val="clear" w:color="auto" w:fill="auto"/>
          </w:tcPr>
          <w:p w14:paraId="3D36F64E" w14:textId="77777777" w:rsidR="00D9142A" w:rsidRPr="00F54D2F" w:rsidRDefault="00D9142A" w:rsidP="00BF262D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D9142A" w:rsidRPr="00B005B3" w14:paraId="30639A6D" w14:textId="77777777" w:rsidTr="00D9142A">
        <w:tc>
          <w:tcPr>
            <w:tcW w:w="237" w:type="pct"/>
            <w:vMerge/>
            <w:shd w:val="clear" w:color="auto" w:fill="auto"/>
          </w:tcPr>
          <w:p w14:paraId="42143C7D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1D616C0B" w14:textId="77777777" w:rsidR="00D9142A" w:rsidRPr="00BE1753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14:paraId="3D7A9EC3" w14:textId="77777777" w:rsidR="00D9142A" w:rsidRPr="00F54D2F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14:paraId="24298498" w14:textId="77777777" w:rsidR="00D9142A" w:rsidRPr="00F54D2F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shd w:val="clear" w:color="auto" w:fill="auto"/>
          </w:tcPr>
          <w:p w14:paraId="67D08851" w14:textId="77777777" w:rsidR="00D9142A" w:rsidRPr="00F54D2F" w:rsidRDefault="00D9142A" w:rsidP="00BF262D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ПИР</w:t>
            </w:r>
          </w:p>
        </w:tc>
        <w:tc>
          <w:tcPr>
            <w:tcW w:w="360" w:type="pct"/>
            <w:shd w:val="clear" w:color="auto" w:fill="auto"/>
          </w:tcPr>
          <w:p w14:paraId="460A881B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970" w:type="pct"/>
            <w:shd w:val="clear" w:color="auto" w:fill="auto"/>
          </w:tcPr>
          <w:p w14:paraId="1D14573E" w14:textId="77777777" w:rsidR="00D9142A" w:rsidRPr="00F54D2F" w:rsidRDefault="00D9142A" w:rsidP="00BF262D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D9142A" w:rsidRPr="00B005B3" w14:paraId="6C43AC10" w14:textId="77777777" w:rsidTr="00D9142A">
        <w:tc>
          <w:tcPr>
            <w:tcW w:w="237" w:type="pct"/>
            <w:vMerge/>
            <w:shd w:val="clear" w:color="auto" w:fill="auto"/>
          </w:tcPr>
          <w:p w14:paraId="78280436" w14:textId="77777777" w:rsidR="00D9142A" w:rsidRPr="00F54D2F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323689CC" w14:textId="77777777" w:rsidR="00D9142A" w:rsidRPr="00BE1753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14:paraId="71512C73" w14:textId="77777777" w:rsidR="00D9142A" w:rsidRPr="00F54D2F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14:paraId="522333B5" w14:textId="77777777" w:rsidR="00D9142A" w:rsidRPr="00F54D2F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shd w:val="clear" w:color="auto" w:fill="auto"/>
          </w:tcPr>
          <w:p w14:paraId="2B839161" w14:textId="77777777" w:rsidR="00D9142A" w:rsidRPr="00BE1753" w:rsidRDefault="00D9142A" w:rsidP="00BF262D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 xml:space="preserve">Сети (участки) водоснабжения, водоотведения, на которых проведены работы, связанные с капитальным ремонтом, в том числе </w:t>
            </w:r>
            <w:r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360" w:type="pct"/>
            <w:shd w:val="clear" w:color="auto" w:fill="auto"/>
          </w:tcPr>
          <w:p w14:paraId="716CFBEB" w14:textId="77777777" w:rsidR="00D9142A" w:rsidRPr="005D1142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970" w:type="pct"/>
            <w:shd w:val="clear" w:color="auto" w:fill="auto"/>
          </w:tcPr>
          <w:p w14:paraId="7D0963B9" w14:textId="77777777" w:rsidR="00D9142A" w:rsidRPr="00E6445B" w:rsidRDefault="00D9142A" w:rsidP="00BF262D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</w:tbl>
    <w:p w14:paraId="2DAFF694" w14:textId="7DE14937" w:rsidR="00D9142A" w:rsidRDefault="00D9142A" w:rsidP="00D914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6BA1EF14" w14:textId="74127F71" w:rsidR="00A10A47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142A">
        <w:rPr>
          <w:rFonts w:ascii="Times New Roman" w:hAnsi="Times New Roman" w:cs="Times New Roman"/>
          <w:sz w:val="24"/>
          <w:szCs w:val="24"/>
        </w:rPr>
        <w:t>2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736897">
        <w:rPr>
          <w:rFonts w:ascii="Times New Roman" w:hAnsi="Times New Roman" w:cs="Times New Roman"/>
          <w:sz w:val="24"/>
          <w:szCs w:val="24"/>
        </w:rPr>
        <w:t>9</w:t>
      </w:r>
      <w:r w:rsidR="00B662CB">
        <w:rPr>
          <w:rFonts w:ascii="Times New Roman" w:hAnsi="Times New Roman" w:cs="Times New Roman"/>
          <w:sz w:val="24"/>
          <w:szCs w:val="24"/>
        </w:rPr>
        <w:t>.1 «</w:t>
      </w:r>
      <w:r w:rsidR="00736897" w:rsidRPr="00B005B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736897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 xml:space="preserve">» раздела </w:t>
      </w:r>
      <w:r w:rsidR="00736897">
        <w:rPr>
          <w:rFonts w:ascii="Times New Roman" w:hAnsi="Times New Roman" w:cs="Times New Roman"/>
          <w:sz w:val="24"/>
          <w:szCs w:val="24"/>
        </w:rPr>
        <w:t xml:space="preserve">9              </w:t>
      </w:r>
      <w:proofErr w:type="gramStart"/>
      <w:r w:rsidR="00736897">
        <w:rPr>
          <w:rFonts w:ascii="Times New Roman" w:hAnsi="Times New Roman" w:cs="Times New Roman"/>
          <w:sz w:val="24"/>
          <w:szCs w:val="24"/>
        </w:rPr>
        <w:t xml:space="preserve">  </w:t>
      </w:r>
      <w:r w:rsidR="00B662C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36897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36897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D9142A">
        <w:rPr>
          <w:rFonts w:ascii="Times New Roman" w:hAnsi="Times New Roman" w:cs="Times New Roman"/>
          <w:sz w:val="24"/>
          <w:szCs w:val="24"/>
        </w:rPr>
        <w:t>1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6CADABE5" w14:textId="649375DC" w:rsidR="00E328F7" w:rsidRDefault="00E328F7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14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142A">
        <w:rPr>
          <w:rFonts w:ascii="Times New Roman" w:hAnsi="Times New Roman" w:cs="Times New Roman"/>
          <w:sz w:val="24"/>
          <w:szCs w:val="24"/>
        </w:rPr>
        <w:t>Подраздел</w:t>
      </w:r>
      <w:r w:rsidR="00736897">
        <w:rPr>
          <w:rFonts w:ascii="Times New Roman" w:hAnsi="Times New Roman" w:cs="Times New Roman"/>
          <w:sz w:val="24"/>
          <w:szCs w:val="24"/>
        </w:rPr>
        <w:t xml:space="preserve"> </w:t>
      </w:r>
      <w:r w:rsidR="00D9142A">
        <w:rPr>
          <w:rFonts w:ascii="Times New Roman" w:hAnsi="Times New Roman" w:cs="Times New Roman"/>
          <w:sz w:val="24"/>
          <w:szCs w:val="24"/>
        </w:rPr>
        <w:t xml:space="preserve">9.2 </w:t>
      </w:r>
      <w:r w:rsidR="00736897">
        <w:rPr>
          <w:rFonts w:ascii="Times New Roman" w:hAnsi="Times New Roman" w:cs="Times New Roman"/>
          <w:sz w:val="24"/>
          <w:szCs w:val="24"/>
        </w:rPr>
        <w:t>«</w:t>
      </w:r>
      <w:r w:rsidR="00D9142A" w:rsidRPr="0095721C">
        <w:rPr>
          <w:rFonts w:ascii="Times New Roman" w:hAnsi="Times New Roman" w:cs="Times New Roman"/>
          <w:bCs/>
          <w:sz w:val="24"/>
          <w:szCs w:val="24"/>
        </w:rPr>
        <w:t>Адресный перечень</w:t>
      </w:r>
      <w:r w:rsidR="00D9142A" w:rsidRPr="00F54D2F">
        <w:rPr>
          <w:rFonts w:ascii="Times New Roman" w:hAnsi="Times New Roman" w:cs="Times New Roman"/>
          <w:bCs/>
          <w:sz w:val="24"/>
          <w:szCs w:val="24"/>
        </w:rPr>
        <w:t xml:space="preserve"> капитального ремонта объектов муниципальной</w:t>
      </w:r>
      <w:r w:rsidR="00D9142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9142A" w:rsidRPr="00F54D2F">
        <w:rPr>
          <w:rFonts w:ascii="Times New Roman" w:hAnsi="Times New Roman" w:cs="Times New Roman"/>
          <w:bCs/>
          <w:sz w:val="24"/>
          <w:szCs w:val="24"/>
        </w:rPr>
        <w:t xml:space="preserve"> собственности</w:t>
      </w:r>
      <w:r w:rsidR="00D91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42A"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="00D9142A"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="00D9142A" w:rsidRPr="00B005B3">
        <w:rPr>
          <w:rFonts w:ascii="Times New Roman" w:hAnsi="Times New Roman" w:cs="Times New Roman"/>
          <w:sz w:val="24"/>
          <w:szCs w:val="24"/>
        </w:rPr>
        <w:t>» подпрограммы I «Чистая вода» муниципальной программы «</w:t>
      </w:r>
      <w:r w:rsidR="00D9142A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D9142A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14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D9142A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D9142A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736897">
        <w:rPr>
          <w:rFonts w:ascii="Times New Roman" w:hAnsi="Times New Roman" w:cs="Times New Roman"/>
          <w:sz w:val="24"/>
          <w:szCs w:val="24"/>
        </w:rPr>
        <w:t xml:space="preserve">» </w:t>
      </w:r>
      <w:r w:rsidR="00D9142A">
        <w:rPr>
          <w:rFonts w:ascii="Times New Roman" w:hAnsi="Times New Roman" w:cs="Times New Roman"/>
          <w:sz w:val="24"/>
          <w:szCs w:val="24"/>
        </w:rPr>
        <w:t>раздела 9 «</w:t>
      </w:r>
      <w:r w:rsidR="00D9142A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D9142A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D9142A">
        <w:rPr>
          <w:rFonts w:ascii="Times New Roman" w:hAnsi="Times New Roman" w:cs="Times New Roman"/>
          <w:sz w:val="24"/>
          <w:szCs w:val="24"/>
        </w:rPr>
        <w:t xml:space="preserve">» изложить </w:t>
      </w:r>
      <w:r>
        <w:rPr>
          <w:rFonts w:ascii="Times New Roman" w:hAnsi="Times New Roman" w:cs="Times New Roman"/>
          <w:sz w:val="24"/>
          <w:szCs w:val="24"/>
        </w:rPr>
        <w:t xml:space="preserve">в редакции согласно приложению </w:t>
      </w:r>
      <w:r w:rsidR="00D914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081D675F" w14:textId="34577A15" w:rsidR="00D9142A" w:rsidRDefault="00D9142A" w:rsidP="004F5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Подраздел 11.1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Перечень мероприятий подпрограммы III «Объекты теплоснабжения, инженерные коммуникации</w:t>
      </w:r>
      <w:r>
        <w:rPr>
          <w:rFonts w:ascii="Times New Roman" w:hAnsi="Times New Roman" w:cs="Times New Roman"/>
          <w:sz w:val="24"/>
          <w:szCs w:val="24"/>
        </w:rPr>
        <w:t>» раздела 11 «</w:t>
      </w:r>
      <w:r w:rsidRPr="001B4CCD">
        <w:rPr>
          <w:rFonts w:ascii="Times New Roman" w:eastAsiaTheme="minorEastAsia" w:hAnsi="Times New Roman" w:cs="Times New Roman"/>
          <w:sz w:val="24"/>
          <w:szCs w:val="24"/>
        </w:rPr>
        <w:t>Подпрограмма III «Объекты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теплоснабжения,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инженерные коммуникации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3 к настоящему                     постановлению;</w:t>
      </w:r>
    </w:p>
    <w:p w14:paraId="1AF35A50" w14:textId="76F2A7D0" w:rsidR="00D9142A" w:rsidRDefault="00D9142A" w:rsidP="004F5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Подраздел 11.2 «</w:t>
      </w:r>
      <w:r w:rsidRPr="00D26324">
        <w:rPr>
          <w:rFonts w:ascii="Times New Roman" w:hAnsi="Times New Roman" w:cs="Times New Roman"/>
          <w:sz w:val="24"/>
          <w:szCs w:val="24"/>
        </w:rPr>
        <w:t>Адресный перечень капитального</w:t>
      </w:r>
      <w:r w:rsidRPr="003755EA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  <w:r w:rsidRPr="00B005B3">
        <w:rPr>
          <w:rFonts w:ascii="Times New Roman" w:hAnsi="Times New Roman" w:cs="Times New Roman"/>
          <w:sz w:val="24"/>
          <w:szCs w:val="24"/>
        </w:rPr>
        <w:t>подпрограммы III «Объекты теплоснабжения, инженерные коммуникации»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05B3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11 «</w:t>
      </w:r>
      <w:r w:rsidRPr="001B4CCD">
        <w:rPr>
          <w:rFonts w:ascii="Times New Roman" w:eastAsiaTheme="minorEastAsia" w:hAnsi="Times New Roman" w:cs="Times New Roman"/>
          <w:sz w:val="24"/>
          <w:szCs w:val="24"/>
        </w:rPr>
        <w:t>Подпрограмма III «Объекты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 теплоснабжения,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инженерные коммуникации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4 к настоящему постановлению.</w:t>
      </w:r>
    </w:p>
    <w:p w14:paraId="6E15BEDD" w14:textId="66A0E5D9" w:rsidR="008932E1" w:rsidRPr="007C4E0F" w:rsidRDefault="008932E1" w:rsidP="004F5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</w:t>
      </w:r>
      <w:r w:rsidR="004F5F0A">
        <w:rPr>
          <w:rFonts w:ascii="Times New Roman" w:hAnsi="Times New Roman" w:cs="Times New Roman"/>
          <w:sz w:val="24"/>
          <w:szCs w:val="24"/>
        </w:rPr>
        <w:t xml:space="preserve"> </w:t>
      </w:r>
      <w:r w:rsidR="001D5918">
        <w:rPr>
          <w:rFonts w:ascii="Times New Roman" w:hAnsi="Times New Roman" w:cs="Times New Roman"/>
          <w:sz w:val="24"/>
          <w:szCs w:val="24"/>
        </w:rPr>
        <w:t>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61CC2C2" w14:textId="77777777" w:rsidR="00D9142A" w:rsidRDefault="00D9142A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87168" w14:textId="77777777" w:rsidR="00D9142A" w:rsidRDefault="00D9142A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36FF5" w14:textId="77777777" w:rsidR="00D9142A" w:rsidRDefault="00D9142A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8041E" w14:textId="04A5E359" w:rsidR="008932E1" w:rsidRPr="007C4E0F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</w:t>
      </w:r>
      <w:r w:rsidR="00A315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proofErr w:type="spellStart"/>
      <w:r w:rsidR="00A31501">
        <w:rPr>
          <w:rFonts w:ascii="Times New Roman" w:hAnsi="Times New Roman" w:cs="Times New Roman"/>
          <w:sz w:val="24"/>
          <w:szCs w:val="24"/>
        </w:rPr>
        <w:t>Бутора</w:t>
      </w:r>
      <w:proofErr w:type="spellEnd"/>
      <w:r w:rsidR="00A31501">
        <w:rPr>
          <w:rFonts w:ascii="Times New Roman" w:hAnsi="Times New Roman" w:cs="Times New Roman"/>
          <w:sz w:val="24"/>
          <w:szCs w:val="24"/>
        </w:rPr>
        <w:t xml:space="preserve"> А.О</w:t>
      </w:r>
      <w:r w:rsidR="00714A5B">
        <w:rPr>
          <w:rFonts w:ascii="Times New Roman" w:hAnsi="Times New Roman" w:cs="Times New Roman"/>
          <w:sz w:val="24"/>
          <w:szCs w:val="24"/>
        </w:rPr>
        <w:t>.</w:t>
      </w:r>
    </w:p>
    <w:p w14:paraId="0CD2D90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80CF2" w14:textId="14D1A9FA" w:rsidR="00646D7C" w:rsidRPr="007C4E0F" w:rsidRDefault="009259C4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318565E6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D9142A">
          <w:pgSz w:w="11906" w:h="16838"/>
          <w:pgMar w:top="567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3F6436F" w14:textId="77777777" w:rsidR="00D9142A" w:rsidRPr="00B005B3" w:rsidRDefault="00D9142A" w:rsidP="00D9142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p w14:paraId="7985E90A" w14:textId="77777777" w:rsidR="00D9142A" w:rsidRPr="00B005B3" w:rsidRDefault="00D9142A" w:rsidP="00D914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853"/>
        <w:gridCol w:w="855"/>
        <w:gridCol w:w="850"/>
        <w:gridCol w:w="709"/>
        <w:gridCol w:w="567"/>
        <w:gridCol w:w="567"/>
        <w:gridCol w:w="567"/>
        <w:gridCol w:w="567"/>
        <w:gridCol w:w="851"/>
        <w:gridCol w:w="742"/>
        <w:gridCol w:w="788"/>
        <w:gridCol w:w="1418"/>
      </w:tblGrid>
      <w:tr w:rsidR="00D9142A" w:rsidRPr="007C4E0F" w14:paraId="051C7EFD" w14:textId="77777777" w:rsidTr="00D9142A">
        <w:tc>
          <w:tcPr>
            <w:tcW w:w="596" w:type="dxa"/>
            <w:vMerge w:val="restart"/>
            <w:shd w:val="clear" w:color="auto" w:fill="auto"/>
            <w:hideMark/>
          </w:tcPr>
          <w:p w14:paraId="214A1E2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374231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972666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04CE158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711C3BF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7063" w:type="dxa"/>
            <w:gridSpan w:val="10"/>
            <w:shd w:val="clear" w:color="auto" w:fill="auto"/>
          </w:tcPr>
          <w:p w14:paraId="6335A32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7C4E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C4E0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BC2394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D9142A" w:rsidRPr="007C4E0F" w14:paraId="6FF191B8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1405EB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D7F66A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B92076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5C3217F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08CE1EC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680373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D2771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830A0B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1D4F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A3A45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DE4F98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4454195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2F6235E6" w14:textId="77777777" w:rsidTr="00D9142A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170409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69FD4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26574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EEE10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33BF08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D88732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61A2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2315F72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B65FD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1B8887F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FD3D62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CC944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9142A" w:rsidRPr="007C4E0F" w14:paraId="5011BDF7" w14:textId="77777777" w:rsidTr="00D9142A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65BA8FE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13022A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EAD68C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D99A8E3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AF0B30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712 544,57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11E87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1008E7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B32606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362 621,67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A45F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151 984,02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D4BAF4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B905C1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2C29864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4FD9DF05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53B19AF3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F923D88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84F81C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6D32239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78CBE4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6BD8C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8D664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9F56A5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E0F7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A3D2A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6D4E74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10BA22E8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6C2B0071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44D9A4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023AED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3F7586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5308442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F2AB3D3" w14:textId="77777777" w:rsidR="00D9142A" w:rsidRPr="00993DDE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128 697,09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419FF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17E73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27CC77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16 379,57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CD0D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44 731,27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E55D5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39 322,00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23AAF2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05DDE6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1E0B13FB" w14:textId="77777777" w:rsidTr="00D9142A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48BCF12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37B3F0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A2EBB2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6DCF84F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D2BD21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52698C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0433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EDF79E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4ACD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176D1B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658937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F1D9C8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7C4E0F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D9142A" w:rsidRPr="007C4E0F" w14:paraId="5C174448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A0A405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653911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EF100E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6EBBB16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192557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E5E9A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B98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AD4AA3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3CE8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067389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2F28BA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DE4C2F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2FE63525" w14:textId="77777777" w:rsidTr="00D9142A">
        <w:tc>
          <w:tcPr>
            <w:tcW w:w="596" w:type="dxa"/>
            <w:vMerge/>
            <w:shd w:val="clear" w:color="auto" w:fill="auto"/>
            <w:vAlign w:val="center"/>
          </w:tcPr>
          <w:p w14:paraId="03A368D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EFA663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2FF87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65CA933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BD408E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0667E0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DB2E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DC5120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13C4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3836B2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3B2A9E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82C207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47257662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D91A3F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74BCDD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Объекты водоснабжения,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22470C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0B0804B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4DA9F30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BDDAB9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20B807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E4D18B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4E0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0EB943F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471831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1BF0F2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59B61B1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A3966B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D9142A" w:rsidRPr="007C4E0F" w14:paraId="53002EFB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33B5E8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7A61B1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A6AF89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54D057A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57C0945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207973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3FCE2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2D46D1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A94D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C51B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36FAD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220D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BF3837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80678F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4B5C742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34E1BC43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69FA8AB0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9172874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877B8B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3F7194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7990B058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ECA291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C971A6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D442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C588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CC3C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E8A1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3AEE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9B00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1F94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9E49CE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264968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7F05505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62CFFA09" w14:textId="77777777" w:rsidTr="00D9142A">
        <w:tc>
          <w:tcPr>
            <w:tcW w:w="596" w:type="dxa"/>
            <w:vMerge/>
            <w:shd w:val="clear" w:color="auto" w:fill="auto"/>
            <w:vAlign w:val="center"/>
          </w:tcPr>
          <w:p w14:paraId="4BA7750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241676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27EC4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60A012F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7804904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21EF77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909433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3644F6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A47D62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EF499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6E630B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37E8C68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15439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D9142A" w:rsidRPr="007C4E0F" w14:paraId="455EE86F" w14:textId="77777777" w:rsidTr="00D9142A">
        <w:tc>
          <w:tcPr>
            <w:tcW w:w="596" w:type="dxa"/>
            <w:vMerge/>
            <w:shd w:val="clear" w:color="auto" w:fill="auto"/>
            <w:vAlign w:val="center"/>
          </w:tcPr>
          <w:p w14:paraId="5FB80C0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B148F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4849C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E4407C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2EC248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8414B5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F3563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3E78A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6A8B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EB8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F2D9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06D5301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3BA265E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602B30D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73FCB81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2F0EF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2D7181B0" w14:textId="77777777" w:rsidTr="00D9142A">
        <w:tc>
          <w:tcPr>
            <w:tcW w:w="596" w:type="dxa"/>
            <w:vMerge/>
            <w:shd w:val="clear" w:color="auto" w:fill="auto"/>
            <w:vAlign w:val="center"/>
          </w:tcPr>
          <w:p w14:paraId="6507D31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839573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D2E418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78538C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CDFC56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5FA56A4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7EAAF2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14E866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879E8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D84FF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81A5A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BCE47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B95792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4056AC4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14:paraId="581C267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FB803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2472D532" w14:textId="77777777" w:rsidTr="00D9142A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76890504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0192609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791521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4D07C54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E290B1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131 708,62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79A5AD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B2DB8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7358FE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19 767,03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DB91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34 650,03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12F8C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FDEDE6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40810A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Белоозерское</w:t>
            </w:r>
            <w:proofErr w:type="spellEnd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</w:t>
            </w:r>
          </w:p>
        </w:tc>
      </w:tr>
      <w:tr w:rsidR="00D9142A" w:rsidRPr="007C4E0F" w14:paraId="112EB05E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469976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1E366F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BF23CA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70D45C8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33ADA3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97 470,83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3D1E0D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BA425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4C50BF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16 505,45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7D0A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28 932,75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7BB6D2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C585C7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4E1455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60B20917" w14:textId="77777777" w:rsidTr="00D9142A">
        <w:tc>
          <w:tcPr>
            <w:tcW w:w="596" w:type="dxa"/>
            <w:vMerge/>
            <w:shd w:val="clear" w:color="auto" w:fill="auto"/>
            <w:vAlign w:val="center"/>
          </w:tcPr>
          <w:p w14:paraId="4730C6B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5450A2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A3CE5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B30AF3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5BE73E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34 237,79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710AC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683E6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9EEFD1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3 261,58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F98A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5 717,28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440BF2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2F1E54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4F5B1C8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37EAD7E4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913A37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71735D4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1CE647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15F0932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49491C8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4D7273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D08B5E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2377D5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55CF65D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081D13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F4470C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5FA7E39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6D36C34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D9142A" w:rsidRPr="007C4E0F" w14:paraId="6C27D32C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76906D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3393F9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649BF5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363DBED3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79CE7F2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1F1584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D49CE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193D5C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C58C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6BA4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657B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F53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8ABBC4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7F6301A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14443CC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18DCDD7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6137B2A1" w14:textId="77777777" w:rsidTr="00D9142A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EDD35B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763B67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75C5B3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5D23E7E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583849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1829D9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4E360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3D02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6941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BD0E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92D1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4A88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1E13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3EAC2B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03CEA5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4BF716E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147599E0" w14:textId="77777777" w:rsidTr="00D9142A">
        <w:tc>
          <w:tcPr>
            <w:tcW w:w="596" w:type="dxa"/>
            <w:vMerge w:val="restart"/>
            <w:shd w:val="clear" w:color="auto" w:fill="auto"/>
            <w:noWrap/>
          </w:tcPr>
          <w:p w14:paraId="30CCA23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5787FC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CC01E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2F714B9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86CB4F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66756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2502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9B8AA8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2BAC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8747E4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81D016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CB61D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D9142A" w:rsidRPr="007C4E0F" w14:paraId="57E8A37E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7E9CEA4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D3D58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B4212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269492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C27876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81489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CB879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81DED3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35C9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AA4948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6E2E04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8C3BAF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347775A8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12D50C1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3D96B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CC95F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6A2259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589955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32B88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E7E1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098312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2046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79094F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0B00A5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88BAE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430C51BA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65E96EE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75112C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49206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C6BC76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7DCECEE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1E37AC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EE9496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6B1E7F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21C964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BE917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2E044D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30BEFE8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A380B0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D9142A" w:rsidRPr="007C4E0F" w14:paraId="54B4C95F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4AA83745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5D1EB8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04BB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415814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80D337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D7B6E2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3DFB4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BDCB6B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A7CF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924E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9F14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A53E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71FC0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8DF092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3F6E672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977D1B5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780D14FA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69E1954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3E80D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E24D7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6C39EE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9B3224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83730B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4F9C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E451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C82D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4D1B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D4DB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C2EC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BE12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988C8D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F8CD03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081DBDF5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6A2B0320" w14:textId="77777777" w:rsidTr="00D9142A">
        <w:tc>
          <w:tcPr>
            <w:tcW w:w="596" w:type="dxa"/>
            <w:vMerge w:val="restart"/>
            <w:shd w:val="clear" w:color="auto" w:fill="auto"/>
            <w:noWrap/>
          </w:tcPr>
          <w:p w14:paraId="28EAA4C5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CBFED6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03B8C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7BD55A4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2F52C7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21 644,37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2B8710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50D89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074FB2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6 417,99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35AA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7 333,99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149E36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AA6CB3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BCF48D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D9142A" w:rsidRPr="007C4E0F" w14:paraId="1A57D7CE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0F23CF5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6524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209DC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3650D51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60BEDB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2AB197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D96F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3966C2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02B3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3470AB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773D71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210674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71C89650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6FEC3B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A7211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AC5DF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39ECAC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DD6885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21 644,37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A394D1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F633F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79F0CF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6 417,99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1A94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7 333,99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F885DE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D86BDC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52B863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5CC2A3FF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73B6CF4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CFAA13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BC882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5BFED5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F015D7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26BEB9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13A94C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F6AF06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495BC9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1D66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D3A576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237D02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3A2C5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D9142A" w:rsidRPr="007C4E0F" w14:paraId="2C5256A1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21A4A8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AABFB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88B32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14EC94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68D3D8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37D4FF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725ED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AD7EA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E1968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79CA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222B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B859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612FB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6A70B0A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003719A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E084C5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2A3BE3A2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6DD2374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9F820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4B005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659926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52501D" w14:textId="77777777" w:rsidR="00D9142A" w:rsidRPr="00D01BCA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BC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5" w:type="dxa"/>
            <w:shd w:val="clear" w:color="auto" w:fill="auto"/>
          </w:tcPr>
          <w:p w14:paraId="11D82215" w14:textId="77777777" w:rsidR="00D9142A" w:rsidRPr="00D01BC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B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BA0464A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5436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6801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C870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5433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0010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51D6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E069FE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F327CA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EE4CA9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6064B31C" w14:textId="77777777" w:rsidTr="00D9142A">
        <w:tc>
          <w:tcPr>
            <w:tcW w:w="596" w:type="dxa"/>
            <w:vMerge w:val="restart"/>
            <w:shd w:val="clear" w:color="auto" w:fill="auto"/>
            <w:noWrap/>
          </w:tcPr>
          <w:p w14:paraId="5698984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71731F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02.07. Организация в границах </w:t>
            </w:r>
            <w:r w:rsidRPr="00D01BCA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E3A2F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2AEFFBA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397182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86771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4A9C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541A55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FB12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1EAE1E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AE94D7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34E5D7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D9142A" w:rsidRPr="007C4E0F" w14:paraId="3902DF8E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1238364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1880ED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AE83B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100822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8E47F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C6ADBB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7BDC5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CC1B04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575F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9DBE94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490897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7F6FAD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710DE4D1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E471A4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C92CB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C5C83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69ECE5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55F53E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21718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DD20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03F9CB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C765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304E19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D4F3AF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396F3A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24008040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D102B0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04E694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28BCA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4DB1F6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55165A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EB47A7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CCB5B8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082654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573AFC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2B497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1AE7B2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4DB84D7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81435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D9142A" w:rsidRPr="007C4E0F" w14:paraId="79226866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4244DA7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7DB815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0BE7F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3CE4BD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7C3F520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3B2B3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F4BD7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415165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78DA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13AE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D422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EA4C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B480B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7CBAFA8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2C2A8F5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C91B1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0B41075D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80BFFE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F6400B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7CBCE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E68DCB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7E9164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04077C0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E2EE0A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D500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3922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9CC4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FE81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86C4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F1ED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97FBEC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C7B96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D218D9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2F3F1A31" w14:textId="77777777" w:rsidTr="00D9142A">
        <w:tc>
          <w:tcPr>
            <w:tcW w:w="596" w:type="dxa"/>
            <w:vMerge w:val="restart"/>
            <w:shd w:val="clear" w:color="auto" w:fill="auto"/>
            <w:noWrap/>
          </w:tcPr>
          <w:p w14:paraId="58C42ED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7C4E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94690F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. </w:t>
            </w:r>
            <w:r w:rsidRPr="00E25C4F">
              <w:rPr>
                <w:rFonts w:ascii="Times New Roman" w:hAnsi="Times New Roman" w:cs="Times New Roman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34A59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C4E0F">
              <w:rPr>
                <w:rFonts w:ascii="Times New Roman" w:eastAsia="Calibri" w:hAnsi="Times New Roman" w:cs="Times New Roman"/>
              </w:rPr>
              <w:t xml:space="preserve">-2028 </w:t>
            </w:r>
          </w:p>
        </w:tc>
        <w:tc>
          <w:tcPr>
            <w:tcW w:w="1840" w:type="dxa"/>
            <w:shd w:val="clear" w:color="auto" w:fill="auto"/>
          </w:tcPr>
          <w:p w14:paraId="35C1FC9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E04A33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F67E2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34E4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7EFC48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33FB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8C1278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51729A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A5FF47" w14:textId="77777777" w:rsidR="00D9142A" w:rsidRPr="00D5522D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МКУ ГО Воскресенск МО «УКС</w:t>
            </w:r>
            <w:r w:rsidRPr="00D5522D">
              <w:rPr>
                <w:rFonts w:ascii="Times New Roman" w:eastAsiaTheme="minorEastAsia" w:hAnsi="Times New Roman" w:cs="Times New Roman"/>
              </w:rPr>
              <w:t>», управление ЖКК</w:t>
            </w:r>
          </w:p>
        </w:tc>
      </w:tr>
      <w:tr w:rsidR="00D9142A" w:rsidRPr="007C4E0F" w14:paraId="3CB9C2F4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22DC83A6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B3337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CA7D53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436C738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485B4A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6FD6D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90BE4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CE1A0E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5E32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C4936D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FC911B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FB8B9B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486FCB27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D78CED3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EA359B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B6360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8443F67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D41327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93A46E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F5B9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72AA9B7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DD23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F36175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92A478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6063D7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2C75B559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03D16C5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436F36B" w14:textId="77777777" w:rsidR="00D9142A" w:rsidRPr="00D5522D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Выполнены аварийно-восстановительные работы на объектах и (или) участках сетей водоснабжения</w:t>
            </w:r>
            <w:r w:rsidRPr="00D5522D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51C3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9B8941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3915367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DD6D7B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1F07B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F78993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09B2F6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77048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0CF63F3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5DE2BD1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7E404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D9142A" w:rsidRPr="007C4E0F" w14:paraId="5597A786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ABAD5F9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AF859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A53E1C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24C97D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F6A84A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470ABB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77DD7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E78571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B1783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E1A5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6650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FD34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593B1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6B3D85B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3240014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7D7FAB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40706983" w14:textId="77777777" w:rsidTr="00D9142A">
        <w:tc>
          <w:tcPr>
            <w:tcW w:w="596" w:type="dxa"/>
            <w:vMerge/>
            <w:shd w:val="clear" w:color="auto" w:fill="auto"/>
            <w:noWrap/>
          </w:tcPr>
          <w:p w14:paraId="3602A8C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12BA9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8DA8F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1990C90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783C68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1565120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7235E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A5C5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67B9B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0D416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4FD3F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44F0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7893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F8EBF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08201E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4690EA1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53AA19CB" w14:textId="77777777" w:rsidTr="00D9142A"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338CB08A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375D71D4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6E4A7B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712 544,57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D03A958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6AD5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30373BA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362 621,67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B7445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151 984,02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92862C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D61E206" w14:textId="77777777" w:rsidR="00D9142A" w:rsidRPr="007C4E0F" w:rsidRDefault="00D9142A" w:rsidP="00BF26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F2904CE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9142A" w:rsidRPr="007C4E0F" w14:paraId="29C84368" w14:textId="77777777" w:rsidTr="00D9142A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3FAC5B1C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52301D42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ADF4FE2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40861F4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280BE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531CE3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101F9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75A02D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88E9559" w14:textId="77777777" w:rsidR="00D9142A" w:rsidRPr="007C4E0F" w:rsidRDefault="00D9142A" w:rsidP="00BF26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104373F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142A" w:rsidRPr="007C4E0F" w14:paraId="452D9308" w14:textId="77777777" w:rsidTr="00D9142A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02CEA64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4CCCCB4D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7A031F3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128 697,09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A9141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757865" w14:textId="77777777" w:rsidR="00D9142A" w:rsidRDefault="00D9142A" w:rsidP="00BF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198AF0E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16 379,57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08960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44 731,27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322E0D1" w14:textId="77777777" w:rsidR="00D9142A" w:rsidRPr="007C4E0F" w:rsidRDefault="00D9142A" w:rsidP="00BF2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39 322,0</w:t>
            </w: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C17B3EE" w14:textId="77777777" w:rsidR="00D9142A" w:rsidRPr="007C4E0F" w:rsidRDefault="00D9142A" w:rsidP="00BF26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5E6AA1" w14:textId="77777777" w:rsidR="00D9142A" w:rsidRPr="007C4E0F" w:rsidRDefault="00D9142A" w:rsidP="00BF2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6E6D02" w14:textId="77777777" w:rsidR="00D9142A" w:rsidRPr="00B005B3" w:rsidRDefault="00D9142A" w:rsidP="00D914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3FC0FD4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7F8215E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524E0FF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2D88C47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8A3A29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9E623D8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CF9CCFE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639F69B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8B652F9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59A2348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5482859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C4091BC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06BC9F2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2F14F7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442F95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993A09B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7D0391C" w14:textId="77777777" w:rsidR="007C6BBD" w:rsidRDefault="007C6BB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423A401" w14:textId="77777777" w:rsidR="00D9142A" w:rsidRDefault="00D9142A" w:rsidP="00D91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 xml:space="preserve">9.2. </w:t>
      </w:r>
      <w:r w:rsidRPr="0095721C">
        <w:rPr>
          <w:rFonts w:ascii="Times New Roman" w:hAnsi="Times New Roman" w:cs="Times New Roman"/>
          <w:bCs/>
          <w:sz w:val="24"/>
          <w:szCs w:val="24"/>
        </w:rPr>
        <w:t>Адресный перечень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 капитального ремонта объектов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Pr="00B005B3">
        <w:rPr>
          <w:rFonts w:ascii="Times New Roman" w:hAnsi="Times New Roman" w:cs="Times New Roman"/>
          <w:sz w:val="24"/>
          <w:szCs w:val="24"/>
        </w:rPr>
        <w:t xml:space="preserve">» подпрограммы I «Чистая вода» </w:t>
      </w:r>
    </w:p>
    <w:p w14:paraId="50BC65CA" w14:textId="36577183" w:rsidR="00D9142A" w:rsidRPr="00B005B3" w:rsidRDefault="00D9142A" w:rsidP="00D91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699C641" w14:textId="77777777" w:rsidR="00D9142A" w:rsidRPr="00B005B3" w:rsidRDefault="00D9142A" w:rsidP="00D91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579D95" w14:textId="77777777" w:rsidR="00D9142A" w:rsidRPr="00B005B3" w:rsidRDefault="00D9142A" w:rsidP="00D9142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Муниципальный заказчик: Управление ЖКК</w:t>
      </w:r>
    </w:p>
    <w:p w14:paraId="20451B2C" w14:textId="77777777" w:rsidR="00D9142A" w:rsidRPr="00B005B3" w:rsidRDefault="00D9142A" w:rsidP="00D9142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163029C0" w14:textId="77777777" w:rsidR="00D9142A" w:rsidRPr="00B005B3" w:rsidRDefault="00D9142A" w:rsidP="00D9142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</w:t>
      </w:r>
    </w:p>
    <w:p w14:paraId="50BE5828" w14:textId="77777777" w:rsidR="00D9142A" w:rsidRPr="00B005B3" w:rsidRDefault="00D9142A" w:rsidP="00D91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42"/>
        <w:tblW w:w="15220" w:type="dxa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559"/>
        <w:gridCol w:w="1304"/>
        <w:gridCol w:w="1560"/>
        <w:gridCol w:w="1701"/>
        <w:gridCol w:w="2268"/>
        <w:gridCol w:w="1134"/>
        <w:gridCol w:w="850"/>
        <w:gridCol w:w="709"/>
        <w:gridCol w:w="992"/>
        <w:gridCol w:w="992"/>
        <w:gridCol w:w="993"/>
        <w:gridCol w:w="567"/>
      </w:tblGrid>
      <w:tr w:rsidR="00D9142A" w:rsidRPr="00B005B3" w14:paraId="6EA2E1C1" w14:textId="77777777" w:rsidTr="00BF262D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D338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D945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024E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6D29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9D6E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4F23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EB2D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D9142A" w:rsidRPr="00B005B3" w14:paraId="5824B983" w14:textId="77777777" w:rsidTr="00BF262D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A318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C4D5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F5A0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B13A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B717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CFF7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BB5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257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74E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AB2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A59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E34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184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D9142A" w:rsidRPr="00B005B3" w14:paraId="7C611490" w14:textId="77777777" w:rsidTr="00BF26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826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050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3FB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E2A2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182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FE34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2E6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B82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EC7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F5A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1A9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F4CD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F3B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D9142A" w:rsidRPr="00B005B3" w14:paraId="072D882F" w14:textId="77777777" w:rsidTr="00BF26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DB83" w14:textId="77777777" w:rsidR="00D9142A" w:rsidRPr="00B005B3" w:rsidRDefault="00D9142A" w:rsidP="00BF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0C87" w14:textId="77777777" w:rsidR="00D9142A" w:rsidRPr="00B005B3" w:rsidRDefault="00D9142A" w:rsidP="00BF2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6C04" w14:textId="77777777" w:rsidR="00D9142A" w:rsidRPr="00B005B3" w:rsidRDefault="00D9142A" w:rsidP="00BF262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D9142A" w:rsidRPr="00B005B3" w14:paraId="0790231E" w14:textId="77777777" w:rsidTr="00D9142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256C" w14:textId="77777777" w:rsidR="00D9142A" w:rsidRPr="00B005B3" w:rsidRDefault="00D9142A" w:rsidP="00BF262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A2D6" w14:textId="77777777" w:rsidR="00D9142A" w:rsidRPr="00B005B3" w:rsidRDefault="00D9142A" w:rsidP="00BF262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B64B" w14:textId="77777777" w:rsidR="00D9142A" w:rsidRPr="00B005B3" w:rsidRDefault="00D9142A" w:rsidP="00BF262D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512E" w14:textId="77777777" w:rsidR="00D9142A" w:rsidRPr="00B005B3" w:rsidRDefault="00D9142A" w:rsidP="00BF262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E52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01.01.2023-31.12.2028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55F6" w14:textId="77777777" w:rsidR="00D9142A" w:rsidRPr="00B005B3" w:rsidRDefault="00D9142A" w:rsidP="00BF262D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4B9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21 644,37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0555" w14:textId="77777777" w:rsidR="00D9142A" w:rsidRPr="00B005B3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33A" w14:textId="77777777" w:rsidR="00D9142A" w:rsidRPr="00B005B3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E7F" w14:textId="77777777" w:rsidR="00D9142A" w:rsidRPr="00B005B3" w:rsidRDefault="00D9142A" w:rsidP="00BF26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6 417,99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63AA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7 333,99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F52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B91B" w14:textId="77777777" w:rsidR="00D9142A" w:rsidRPr="00B005B3" w:rsidRDefault="00D9142A" w:rsidP="00BF262D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A4D64B2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9E23787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6790C0F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CD0895E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32C6E4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20520AC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9C34C76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592CF2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3AA7C71" w14:textId="77777777" w:rsidR="00D9142A" w:rsidRDefault="00D9142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E74CA53" w14:textId="77777777" w:rsidR="00D9142A" w:rsidRDefault="00D9142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182B2BB" w14:textId="77777777" w:rsidR="00D9142A" w:rsidRDefault="00D9142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E0FB54E" w14:textId="77777777" w:rsidR="00D9142A" w:rsidRDefault="00D9142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BAB5776" w14:textId="77777777" w:rsidR="00D9142A" w:rsidRDefault="00D9142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C1E3733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1CD7CE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579518" w14:textId="070A4147" w:rsidR="007C6BBD" w:rsidRPr="007C4E0F" w:rsidRDefault="007C6BBD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AFF78E2" w14:textId="77777777" w:rsidR="007C6BBD" w:rsidRPr="007C4E0F" w:rsidRDefault="007C6BBD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A90233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D37CAC" w14:textId="77777777" w:rsidR="00694939" w:rsidRDefault="00694939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43F703" w14:textId="77777777" w:rsidR="00D9142A" w:rsidRPr="00B005B3" w:rsidRDefault="00D9142A" w:rsidP="00D9142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11.1. Перечень мероприятий подпрограммы III «Объекты теплоснабжения, инженерные коммуникации»</w:t>
      </w:r>
    </w:p>
    <w:p w14:paraId="44681677" w14:textId="77777777" w:rsidR="00D9142A" w:rsidRPr="00B005B3" w:rsidRDefault="00D9142A" w:rsidP="00D9142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2641"/>
        <w:gridCol w:w="907"/>
        <w:gridCol w:w="1927"/>
        <w:gridCol w:w="912"/>
        <w:gridCol w:w="827"/>
        <w:gridCol w:w="879"/>
        <w:gridCol w:w="711"/>
        <w:gridCol w:w="18"/>
        <w:gridCol w:w="524"/>
        <w:gridCol w:w="561"/>
        <w:gridCol w:w="21"/>
        <w:gridCol w:w="433"/>
        <w:gridCol w:w="129"/>
        <w:gridCol w:w="16"/>
        <w:gridCol w:w="519"/>
        <w:gridCol w:w="754"/>
        <w:gridCol w:w="749"/>
        <w:gridCol w:w="602"/>
        <w:gridCol w:w="1418"/>
      </w:tblGrid>
      <w:tr w:rsidR="00D9142A" w:rsidRPr="00D9142A" w14:paraId="518E649F" w14:textId="77777777" w:rsidTr="00D9142A">
        <w:tc>
          <w:tcPr>
            <w:tcW w:w="507" w:type="dxa"/>
            <w:vMerge w:val="restart"/>
            <w:shd w:val="clear" w:color="auto" w:fill="auto"/>
            <w:hideMark/>
          </w:tcPr>
          <w:p w14:paraId="6832AE0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7B4BBB8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23661A9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 xml:space="preserve">Срок исполнения </w:t>
            </w:r>
            <w:proofErr w:type="spellStart"/>
            <w:proofErr w:type="gramStart"/>
            <w:r w:rsidRPr="00D9142A">
              <w:rPr>
                <w:rFonts w:ascii="Times New Roman" w:hAnsi="Times New Roman"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1F16BFB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14:paraId="46C687E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743" w:type="dxa"/>
            <w:gridSpan w:val="14"/>
            <w:shd w:val="clear" w:color="auto" w:fill="auto"/>
          </w:tcPr>
          <w:p w14:paraId="4959A03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E64F16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D9142A" w:rsidRPr="00D9142A" w14:paraId="438803F8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EB6FDE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2D3868F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81F3C2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115339A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40D85A5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70EBA2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0888B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3171BBC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733EBA2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4879699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4D417C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7A0EBF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EEE56E9" w14:textId="77777777" w:rsidTr="00D9142A">
        <w:tc>
          <w:tcPr>
            <w:tcW w:w="507" w:type="dxa"/>
            <w:shd w:val="clear" w:color="auto" w:fill="auto"/>
            <w:noWrap/>
            <w:hideMark/>
          </w:tcPr>
          <w:p w14:paraId="540D1A4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  <w:shd w:val="clear" w:color="auto" w:fill="auto"/>
            <w:noWrap/>
            <w:hideMark/>
          </w:tcPr>
          <w:p w14:paraId="15B535A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shd w:val="clear" w:color="auto" w:fill="auto"/>
            <w:hideMark/>
          </w:tcPr>
          <w:p w14:paraId="63D86C8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00C7A87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695E28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3F1F0E1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14:paraId="256D23B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2" w:type="dxa"/>
            <w:gridSpan w:val="9"/>
            <w:shd w:val="clear" w:color="auto" w:fill="auto"/>
            <w:noWrap/>
          </w:tcPr>
          <w:p w14:paraId="66FF1DE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</w:tcPr>
          <w:p w14:paraId="642A461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  <w:shd w:val="clear" w:color="auto" w:fill="auto"/>
            <w:noWrap/>
          </w:tcPr>
          <w:p w14:paraId="44D0864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</w:tcPr>
          <w:p w14:paraId="0EBD018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F1664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12</w:t>
            </w:r>
          </w:p>
        </w:tc>
      </w:tr>
      <w:tr w:rsidR="00D9142A" w:rsidRPr="00D9142A" w14:paraId="264DA2F4" w14:textId="77777777" w:rsidTr="00D9142A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788918A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3E83FA7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Основное мероприятие 01.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14:paraId="682B7C0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2023-2024</w:t>
            </w:r>
          </w:p>
        </w:tc>
        <w:tc>
          <w:tcPr>
            <w:tcW w:w="1927" w:type="dxa"/>
            <w:shd w:val="clear" w:color="auto" w:fill="auto"/>
            <w:hideMark/>
          </w:tcPr>
          <w:p w14:paraId="6741A3C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C3512E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B244E8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E4E2D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79DE1CB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590008B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715C5BD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F3BC90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39CED7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344D199A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0B71262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0ED0C8B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7AB19AB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0A89C7E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2C5FBB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057B5A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E0139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725C7ED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617AE90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434A932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EFCF2D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68FC5B7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BD34CAF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0CDC061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6FE2250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1B254E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416F1A8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E5957E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48E0ED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DCF4D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4FAAFEE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6E00DEE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3274CDC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6069D5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06CFC55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0AD01894" w14:textId="77777777" w:rsidTr="00D9142A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2431D5D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26E5E4D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01.03. Капитальный ремонт объектов теплоснабжения муниципальной собственности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5C88BB0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2023-2024</w:t>
            </w:r>
          </w:p>
        </w:tc>
        <w:tc>
          <w:tcPr>
            <w:tcW w:w="1927" w:type="dxa"/>
            <w:shd w:val="clear" w:color="auto" w:fill="auto"/>
            <w:hideMark/>
          </w:tcPr>
          <w:p w14:paraId="047B30B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507BE8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525452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DA58D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08ECCA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14E046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90AAB5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95B377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B6B9F6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D9142A" w:rsidRPr="00D9142A" w14:paraId="44B295EA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C4BA28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2CA7212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2AFEF2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527642B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DE981D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227643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3C213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9D229C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E9943A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8C55CB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683E7A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D59AF9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05FEBE2C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22E0C3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0B97B4D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60220B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2AAD8FD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F747EB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32D976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17413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22D7DD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640CCE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F00F40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29DDED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7BEB4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B4E9988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8D23F4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54D16CF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собственности, ед</w:t>
            </w:r>
            <w:r w:rsidRPr="00D914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014E1D1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2CBEE1A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31E2DB5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6706907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01E1B36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4AAB9FF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352415F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446B18F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BA9A81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16A1D3C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945F18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48441FEE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164F50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919333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36CE696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27AE2C2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5FE15DB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63D5052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7E32A00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7732DD2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7559FCB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1840446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748D1A7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643DAC3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2D04710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1E71ECF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39CB97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E84D09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7C8F6A5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889C1E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7E0AFF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1CB195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4798793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F7040C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5071D26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39A2B26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1A22D1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5A7F2B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71734E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2054E39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3AB429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26599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3647113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F6CBA1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92B939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82F4807" w14:textId="77777777" w:rsidTr="00D9142A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03AAF10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4FED989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Основное мероприятие 02.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14:paraId="6904E7F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7C45127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0E2C14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490 694,96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1E0E2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28 132,03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A12831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171 130,57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533C6EF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64 845,30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507A259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115 934,53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79007C2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2A6BDE7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1D01E8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A99D282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8EB167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DCA094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AD3DE0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1CF8E96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1F568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377 546,57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14877A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22208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4C458D2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49 383,78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2344723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13DECDE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58CC3B1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643C5BC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C9A9D0B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A2DB0A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5DFA29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F6DF25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27F6F23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7B7C09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113 148,39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F641DB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8 355,90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D4226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24 074,47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5B37F90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15 461,52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0D59128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33 388,57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2D298DF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E389919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C560F6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4DBE34C" w14:textId="77777777" w:rsidTr="00D9142A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72877DA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52ECFEA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02.01.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68F3594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5AB4497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1722F5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58 370,00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48E2A4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F8457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B8F0E5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A25634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31 825,00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5EDF4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26 545,00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DA7A47D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35E547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D9142A" w:rsidRPr="00D9142A" w14:paraId="18E16FE6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2ABDB0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05FECF0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B57E79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165CC60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026C90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41 559,44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AFABF0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7F2CD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9E7E5E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06CD3A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22 659,40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A00484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18 900,04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7E14521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825B01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554DAA4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B8E829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53522B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280A47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3C330E2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DB1BCB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16 810,56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6A273B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3DA07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441308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3EF48D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9 165,60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DCB2B5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7 644,96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64B69E6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62A719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1CEBB61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3549A2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3FAB669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2D8BC28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65B3027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1F739E3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3189D39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0F87FEE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6F49FD9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049178E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5BD6CAB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A2BC82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5CAACC7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F740AC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0DDF1C72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2F7437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2E4142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2E619E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207C5E7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5E40501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644CAAC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6C3FEE1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6B9D5D0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0F07388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230F67A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21096E9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01E4F57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47A9C92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79768E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69FBD6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31282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386486C7" w14:textId="77777777" w:rsidTr="00D9142A">
        <w:trPr>
          <w:trHeight w:val="453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352E99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ED7940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F56B26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0C06D57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D36F01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FA6A53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771CDB4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914809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296066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207FBC2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5F62539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5A2D10B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DE6D59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B9C893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F483BB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1280C1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084D331" w14:textId="77777777" w:rsidTr="00D9142A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0393518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45AB0AE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4DCDDA2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6D3686F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FE3D30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290 726,63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223503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CA23C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36 847,29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8CC620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64 845,30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3D9E91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9CEAC9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8C08D13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DF0F8C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D9142A" w:rsidRPr="00D9142A" w14:paraId="349B6133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2A6E40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3786C99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8F0990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512B359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1B508A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204 101,86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91AAE9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A987B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15 170,83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5C9522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49 383,78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7624D2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35E17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B16D949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69A9D8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6255F5C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7ECAAB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D5EB38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51A3BF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2A7AC76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341548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86 624,77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C546DC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05122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21 676,46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7395992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15 461,52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D22A36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4E4501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5E20EE7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C62676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DF431C2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2C84C2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291F28A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Капитально отремонтированы сети (участки) водоснабжения, водоотведения,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2B673B0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3250436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4C36815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620BAB0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4AE45D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5CBA892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7B2C3F4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6B83B99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3774B8F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13E7C79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DE10E7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27B7711B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C25D37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722E5CF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77B1364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647D791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3C9B8C6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3666EAF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2551F15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53A51D2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005C4CF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70026E5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2850A13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384531C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5192F8E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0E649C4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44CD07A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8AB1E5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D7CBD05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37AE49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C9F344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2A5DBC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0FECC2B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8F708D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7" w:type="dxa"/>
            <w:shd w:val="clear" w:color="auto" w:fill="auto"/>
          </w:tcPr>
          <w:p w14:paraId="081B5E4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14:paraId="1CFC7D6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D64517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C96ACD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2B71365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313F05C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59CD1FB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D45D44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AEE18E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3E906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A37106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B49AA06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56C49D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0659EC5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42CD802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60BA463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6525657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66B2F8E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B045C6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715915F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01AC49A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4993141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2A76909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2195163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F8137E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4AFC9F41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40C889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FE1C01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293BA2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185A3F8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5944804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33F8FF6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726AD85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7F9D40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1648BFC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7FF212F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04CDF66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6C73A11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2AF6F17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E9AA92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E5893E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72F41D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C5EEDC3" w14:textId="77777777" w:rsidTr="00D9142A">
        <w:trPr>
          <w:trHeight w:val="972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876608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061BB5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05CB71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0FE9004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8BCF84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48E0DD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8B4EA2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F87FB9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0ECAA6E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F71620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0BCA814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2CE7FB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706AA8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5C8100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71B851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CD345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2D07B904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0D4362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282EF1C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ПИР,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2BFE372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5297E26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27D4C16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280CC3F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0CC7C1D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666505E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4CA0B88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4CD4CB3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1A840C1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56CFA5E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71CF59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466EE039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C51A9C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03EB945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7FA6549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2B07611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5525B44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2283109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191F6AA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654BA30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21B9D78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718F02C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166B76B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33B6619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76CB85A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78D3F5D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768A472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1D7FF6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74DF8C5" w14:textId="77777777" w:rsidTr="007158C4">
        <w:trPr>
          <w:trHeight w:val="408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69CCC9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686092B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BE87D1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0113F80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61F1D7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2BAB19B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3C560E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8BE539D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89AAA0B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207A3327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0B0919C4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72E2953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0F44D0A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73C4415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E0CD675" w14:textId="77777777" w:rsidR="00D9142A" w:rsidRPr="00D9142A" w:rsidRDefault="00D9142A" w:rsidP="00715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8C380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48EFB4D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054D9F6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0DE99D7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обследование, ед.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64AD70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102786C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576B31D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466447B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101F46C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EB860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5881A1C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0028CE2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3878724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7FC3C5C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488862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43054EDA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0C4BAC3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4E1A7B6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68FC9B1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3DD7CE6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1B160C9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37EE38D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4907D2E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4C33656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6AC5E6B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530496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687CCF4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1729C9D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3931032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285335B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B4107C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D308C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5861B0A" w14:textId="77777777" w:rsidTr="00824727">
        <w:trPr>
          <w:trHeight w:val="512"/>
        </w:trPr>
        <w:tc>
          <w:tcPr>
            <w:tcW w:w="507" w:type="dxa"/>
            <w:vMerge/>
            <w:shd w:val="clear" w:color="auto" w:fill="auto"/>
            <w:vAlign w:val="center"/>
          </w:tcPr>
          <w:p w14:paraId="3DAEEBB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7A96BD1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3E1699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799B67F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9F15B5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B49A0A0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A3DE4F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39461C8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E77EA7B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196B4CB3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446A249A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370AFCEA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B957619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E075CB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113EF59" w14:textId="77777777" w:rsidR="00D9142A" w:rsidRPr="00D9142A" w:rsidRDefault="00D9142A" w:rsidP="008247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D1F3E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DAB8BE8" w14:textId="77777777" w:rsidTr="00D9142A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44C824B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4D35C21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02.03. Организация в границах муниципального образования теплоснабжения населения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2263FA5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7087E3D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83BF80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6 864,97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FA737C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13A43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58F7A1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4ABEE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A8AB73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6A409F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E1EC65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D9142A" w:rsidRPr="00D9142A" w14:paraId="3630F53E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9234C2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1A2E2EC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78C5F06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5CA52E6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7F3320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7D2873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991E1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723660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40D7A3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417B81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CFD8E0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63EE70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6221F13" w14:textId="77777777" w:rsidTr="00D9142A">
        <w:trPr>
          <w:trHeight w:val="1053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0F3D2A3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388A0A0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2B06EC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6596FB9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C3EE99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6 864,97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494D50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BD087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AF9B8E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9377EA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103063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C1155C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013795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2639800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60EDF0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738F52E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Приобретено объектов теплоснабжения,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5C6B702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20BB8B0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55D137C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5654A10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07B2996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69B3FB0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38B229F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26019EB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273270C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551C5E4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C598C2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71F867ED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1CB294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79FBEE4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0F1C17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65979C6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0458727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502BFE8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2D106F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680618B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4CEEE12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034133C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776BDDC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0028645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289DC21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472C6C9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0E4F8CF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CE0AA7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42638A7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1B7E0F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663F275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FD5483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5440396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EE5F81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76B202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BD994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BAD8D6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6C16C87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115567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6AA3205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0F1BC4C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757E73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424E37A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DB988C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1C16AA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6811C8D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5958354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28010A7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работ, ед.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AFB1BA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1E606D6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745291F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1EB6806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5A67E65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FDC23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4811CEC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6E3613E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2BA6C24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37775E7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705BD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D88E10F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0231436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36F2F19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212B631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1886029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681D1C8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3FDCA5E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0ED4C17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130DECF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847615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56E429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71FE4C1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43BACE8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7091CA5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240D29E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280D4DC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6D6A0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011CF055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072EF2D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2F26D54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7FD1075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1112984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1698EC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99722B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61C7A3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D89436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5EAD14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C6C7AD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38B1A4A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12079CD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919116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1BDEE8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E74241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9033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5C7D444" w14:textId="77777777" w:rsidTr="00D9142A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4E3CABD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089860F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02.05. Аварийно-восстановительные работы на сетях водоснабжения муниципальной собственности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58CBF80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2023-2024</w:t>
            </w:r>
          </w:p>
        </w:tc>
        <w:tc>
          <w:tcPr>
            <w:tcW w:w="1927" w:type="dxa"/>
            <w:shd w:val="clear" w:color="auto" w:fill="auto"/>
            <w:hideMark/>
          </w:tcPr>
          <w:p w14:paraId="23F8309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36DD6B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7D328F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D7303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C61BFC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D07948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6D8F6D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C81CDF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AC6C03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D9142A" w:rsidRPr="00D9142A" w14:paraId="579D28ED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0E2724F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0EC135A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534041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578C9CB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86546E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05E537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B457D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A99BC4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D8B10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20D47F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28DCAE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AEF94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5182530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337DEA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166266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6DC26E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56CDD59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188FCD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F58BA4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EEADB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48A948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371CDF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FF7A0B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9DEB0A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F2CCF4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ED7B2B2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A57993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3D9D0F8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Выполнены аварийно-восстановительные работы на сетях водоснабжения,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4D6A356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7E900F4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77A6121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391108B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5D8776B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30E34E4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1B400D2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0344A26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7B17F79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6182BE2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FC54AE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178B9D36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3EF3FC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7C6EFC3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8CF20B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4D27498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773C7E3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66C3947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782497B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EDE121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1867D8F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62FA42F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35E78DB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0F338D3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47BDC05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587998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4E19891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4AC0D6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01880AC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21AE43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3CB1729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7E85BA3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6B457BA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3A5FEB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7229000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14:paraId="29F3E99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D53F01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682E4D5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535ACCA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5D6A747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5802E9D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2D203E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4DEC4EC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D96A89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7CEB59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3BAF1A63" w14:textId="77777777" w:rsidTr="00D9142A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770D302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4FFC66B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02.15. 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20FC3BC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2024-2028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078E83A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15DA49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080FA0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055E1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BF8C6B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1EBC73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D46BBC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D9DEA7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E3829F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D9142A" w:rsidRPr="00D9142A" w14:paraId="4F58E547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794152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16FBE35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84E461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4DE3E25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6F9C8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6D45D8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14DB4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72C5D4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04233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5C809C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62C5A2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E8C81B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68B2B21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060BD8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3A5454C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045944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18578D1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1CD796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2B69B5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27314E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73F4CA5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10333D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2E8767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B16091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67072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223E0513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4026C6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5C0575F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588BA10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7FAD85F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3EFA7C8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2A88084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3FB37A3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63638C2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7D05AD8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5DDE242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2E1EA4F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68AC8B8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E71790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5987EA81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0556E7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287B866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5E0CA1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3BB644B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5A77620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30F83A7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3DE819E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C37C7D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52FA005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5BEBA16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799CF00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14B0E1B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60CFBA3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1C26B0A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354FCF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79964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B53E6D3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E3C2B3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7553648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B437C3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06FFF05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3B313B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2808277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5BDF3E8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E6F68C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313BE6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177BADD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7EC9BF3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1CB9893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4D1833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44A350A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859428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359E93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2F9967C8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CCB075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43E4800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Выполнены аварийно-восстановительные работы на сетях водоснабжения за счет средств местного бюджета,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301038A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795B1E2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37A0F88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356AAFE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58EB037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4AF1B2B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356119C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69279DB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2FDA8A4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6DF808A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F71E63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X</w:t>
            </w:r>
          </w:p>
        </w:tc>
      </w:tr>
      <w:tr w:rsidR="00D9142A" w:rsidRPr="00D9142A" w14:paraId="5A7EF7C1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B2F260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AD34B4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6FC20D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3183979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205C49E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0F8B59D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7003494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491FFCE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6B35A2A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03ADA2C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3749A80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1FC0975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3A7AF3A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19E1D14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0725ECC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F873C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B53D89A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3F38C1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1532F0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F40922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5B340E9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7201BE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25DA77F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4938B72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FD792D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C28E7A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384B7ED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434E703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333329C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CD745B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799A1F5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8B1771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B31AA0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0AB3256B" w14:textId="77777777" w:rsidTr="00D9142A">
        <w:tc>
          <w:tcPr>
            <w:tcW w:w="507" w:type="dxa"/>
            <w:vMerge w:val="restart"/>
            <w:shd w:val="clear" w:color="auto" w:fill="auto"/>
          </w:tcPr>
          <w:p w14:paraId="5AA98FE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3602191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02.51. 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0989331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2023-2024</w:t>
            </w:r>
          </w:p>
        </w:tc>
        <w:tc>
          <w:tcPr>
            <w:tcW w:w="1927" w:type="dxa"/>
            <w:shd w:val="clear" w:color="auto" w:fill="auto"/>
          </w:tcPr>
          <w:p w14:paraId="6F7ABC5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299645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1AC850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78225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5C9C09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7EF278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CCCD78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9758D0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AFC20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D9142A" w:rsidRPr="00D9142A" w14:paraId="78FBE90C" w14:textId="77777777" w:rsidTr="00D9142A">
        <w:tc>
          <w:tcPr>
            <w:tcW w:w="507" w:type="dxa"/>
            <w:vMerge/>
            <w:shd w:val="clear" w:color="auto" w:fill="auto"/>
          </w:tcPr>
          <w:p w14:paraId="15AF270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B7A0BD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4261DF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1557556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273583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E0CC22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81092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349768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4553D4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51CF95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396EEC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0521BA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4FA2DE1" w14:textId="77777777" w:rsidTr="00D9142A">
        <w:tc>
          <w:tcPr>
            <w:tcW w:w="507" w:type="dxa"/>
            <w:vMerge/>
            <w:shd w:val="clear" w:color="auto" w:fill="auto"/>
          </w:tcPr>
          <w:p w14:paraId="73287C9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340001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795194A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49C1B4F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478AB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EA28B4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C58D4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1CA24C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2F1B86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E3C975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586FDD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6C4BFA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0214CE59" w14:textId="77777777" w:rsidTr="00D9142A">
        <w:tc>
          <w:tcPr>
            <w:tcW w:w="507" w:type="dxa"/>
            <w:vMerge/>
            <w:shd w:val="clear" w:color="auto" w:fill="auto"/>
          </w:tcPr>
          <w:p w14:paraId="6CBF0F5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78BD61E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1463177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388823F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59D9B97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10ACDD2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52ADE41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9" w:type="dxa"/>
            <w:gridSpan w:val="2"/>
            <w:vMerge w:val="restart"/>
            <w:shd w:val="clear" w:color="auto" w:fill="auto"/>
            <w:vAlign w:val="center"/>
          </w:tcPr>
          <w:p w14:paraId="7414DB1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14:paraId="5F24ED4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26B0597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664464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5FE8DFC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3DE4BF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D1E3821" w14:textId="77777777" w:rsidTr="00D9142A">
        <w:tc>
          <w:tcPr>
            <w:tcW w:w="507" w:type="dxa"/>
            <w:vMerge/>
            <w:shd w:val="clear" w:color="auto" w:fill="auto"/>
          </w:tcPr>
          <w:p w14:paraId="733CE5B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0245EFA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5007DDC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58D38AF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4686D94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3E4A77C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49E2A26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Merge/>
            <w:shd w:val="clear" w:color="auto" w:fill="auto"/>
            <w:vAlign w:val="center"/>
          </w:tcPr>
          <w:p w14:paraId="167C31D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590CD5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F2239F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F170E9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14:paraId="229706A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16E7FC8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CD0A80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4BCB099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3B685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BA950B0" w14:textId="77777777" w:rsidTr="00D9142A">
        <w:tc>
          <w:tcPr>
            <w:tcW w:w="507" w:type="dxa"/>
            <w:vMerge/>
            <w:shd w:val="clear" w:color="auto" w:fill="auto"/>
          </w:tcPr>
          <w:p w14:paraId="1B5C2D1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A3BBDA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20E77CC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6BAA67E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3602C8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B9938B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22BAF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2F6BB62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237CBE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195958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295987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14:paraId="6006A07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947A90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D2C9F0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3DCB00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045994A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39FB38C9" w14:textId="77777777" w:rsidTr="00D9142A">
        <w:tc>
          <w:tcPr>
            <w:tcW w:w="507" w:type="dxa"/>
            <w:vMerge w:val="restart"/>
            <w:shd w:val="clear" w:color="auto" w:fill="auto"/>
          </w:tcPr>
          <w:p w14:paraId="298977B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19C239B1" w14:textId="77777777" w:rsidR="00D9142A" w:rsidRPr="00D9142A" w:rsidRDefault="00D9142A" w:rsidP="00D91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B2BF41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2023-2024</w:t>
            </w:r>
          </w:p>
        </w:tc>
        <w:tc>
          <w:tcPr>
            <w:tcW w:w="1927" w:type="dxa"/>
            <w:shd w:val="clear" w:color="auto" w:fill="auto"/>
          </w:tcPr>
          <w:p w14:paraId="704030C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99C505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CC39BE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7400B5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F00B59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94354A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13224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416934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11DA97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0038F71" w14:textId="77777777" w:rsidTr="00D9142A">
        <w:tc>
          <w:tcPr>
            <w:tcW w:w="507" w:type="dxa"/>
            <w:vMerge/>
            <w:shd w:val="clear" w:color="auto" w:fill="auto"/>
          </w:tcPr>
          <w:p w14:paraId="75BE48D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1FFD476F" w14:textId="77777777" w:rsidR="00D9142A" w:rsidRPr="00D9142A" w:rsidRDefault="00D9142A" w:rsidP="00D91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2AA336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66820A1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5C93BB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404B9E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5C349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059AF9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BB1F29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4B3A62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AF9FB3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2726A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86384CE" w14:textId="77777777" w:rsidTr="00D9142A">
        <w:tc>
          <w:tcPr>
            <w:tcW w:w="507" w:type="dxa"/>
            <w:vMerge/>
            <w:shd w:val="clear" w:color="auto" w:fill="auto"/>
          </w:tcPr>
          <w:p w14:paraId="63A2BEB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757C2695" w14:textId="77777777" w:rsidR="00D9142A" w:rsidRPr="00D9142A" w:rsidRDefault="00D9142A" w:rsidP="00D91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6E11EB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564EED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C2B47B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36BAF9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3B375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BC6495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0F84E7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0E63BF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B97305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259F7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ED647F2" w14:textId="77777777" w:rsidTr="00D9142A">
        <w:tc>
          <w:tcPr>
            <w:tcW w:w="507" w:type="dxa"/>
            <w:vMerge w:val="restart"/>
            <w:shd w:val="clear" w:color="auto" w:fill="auto"/>
          </w:tcPr>
          <w:p w14:paraId="3CEA8DE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0D51CFAD" w14:textId="77777777" w:rsidR="00D9142A" w:rsidRPr="00D9142A" w:rsidRDefault="00D9142A" w:rsidP="00D91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 xml:space="preserve">Мероприятие 04.03. Субсидии </w:t>
            </w:r>
            <w:proofErr w:type="spellStart"/>
            <w:r w:rsidRPr="00D9142A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D9142A">
              <w:rPr>
                <w:rFonts w:ascii="Times New Roman" w:hAnsi="Times New Roman" w:cs="Times New Roman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1698D8A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 xml:space="preserve">2023-2024 </w:t>
            </w:r>
          </w:p>
        </w:tc>
        <w:tc>
          <w:tcPr>
            <w:tcW w:w="1927" w:type="dxa"/>
            <w:shd w:val="clear" w:color="auto" w:fill="auto"/>
          </w:tcPr>
          <w:p w14:paraId="00BBFFA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74B1E4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7D5729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9B011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F86E76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568AF9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C2504C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33526B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91B7EA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D9142A" w:rsidRPr="00D9142A" w14:paraId="192BE367" w14:textId="77777777" w:rsidTr="00D9142A">
        <w:tc>
          <w:tcPr>
            <w:tcW w:w="507" w:type="dxa"/>
            <w:vMerge/>
            <w:shd w:val="clear" w:color="auto" w:fill="auto"/>
          </w:tcPr>
          <w:p w14:paraId="2D92FE1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B2B40E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566AC3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0EEAD95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29F7F2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BDE7BC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401F8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406060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23580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4F3B6B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4B5659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E074D4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0157E70" w14:textId="77777777" w:rsidTr="00D9142A">
        <w:tc>
          <w:tcPr>
            <w:tcW w:w="507" w:type="dxa"/>
            <w:vMerge/>
            <w:shd w:val="clear" w:color="auto" w:fill="auto"/>
          </w:tcPr>
          <w:p w14:paraId="43BF94A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27B680E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F7C7E5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060736E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DD131D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D714E8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DF94C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25C2F9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99EF9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D89883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03B725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39E043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24C8304" w14:textId="77777777" w:rsidTr="00D9142A">
        <w:tc>
          <w:tcPr>
            <w:tcW w:w="507" w:type="dxa"/>
            <w:vMerge/>
            <w:shd w:val="clear" w:color="auto" w:fill="auto"/>
          </w:tcPr>
          <w:p w14:paraId="13A0663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0B7DB8B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42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D9142A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D9142A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124774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1F0007F4" w14:textId="77777777" w:rsidR="00D9142A" w:rsidRPr="00D9142A" w:rsidRDefault="00D9142A" w:rsidP="00D914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5F3DE18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6402A3C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5451128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40C91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616E6CF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645706C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79AB482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3AFC97F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75E28B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AC2EC77" w14:textId="77777777" w:rsidTr="00D9142A">
        <w:tc>
          <w:tcPr>
            <w:tcW w:w="507" w:type="dxa"/>
            <w:vMerge/>
            <w:shd w:val="clear" w:color="auto" w:fill="auto"/>
          </w:tcPr>
          <w:p w14:paraId="0C4B137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735612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5DC776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45DE3FC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7A4285F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6519730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1C5E8C6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23D932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F4408E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3017556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0A32FF3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6175DBC9" w14:textId="77777777" w:rsidR="00D9142A" w:rsidRPr="00D9142A" w:rsidRDefault="00D9142A" w:rsidP="00D9142A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17DA31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4BE545A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35ADCAE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4E87F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14EA400" w14:textId="77777777" w:rsidTr="00D9142A">
        <w:tc>
          <w:tcPr>
            <w:tcW w:w="507" w:type="dxa"/>
            <w:vMerge/>
            <w:shd w:val="clear" w:color="auto" w:fill="auto"/>
          </w:tcPr>
          <w:p w14:paraId="32F673F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3CC73D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58420F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78F2AB1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09A134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1E366B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E72F2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F07B98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664D41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529241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16594C0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AC5CC8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144552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583614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C36DB4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6CC0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7DAABAF" w14:textId="77777777" w:rsidTr="00D9142A">
        <w:tc>
          <w:tcPr>
            <w:tcW w:w="507" w:type="dxa"/>
            <w:vMerge w:val="restart"/>
            <w:shd w:val="clear" w:color="auto" w:fill="auto"/>
          </w:tcPr>
          <w:p w14:paraId="70F6845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3C3EFC0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7587CD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</w:tcPr>
          <w:p w14:paraId="78B99F6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424990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28 623,00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B0F18A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D309AB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CAC9AE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4C0494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FC7A75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96CB01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9AD491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47159B0" w14:textId="77777777" w:rsidTr="00D9142A">
        <w:tc>
          <w:tcPr>
            <w:tcW w:w="507" w:type="dxa"/>
            <w:vMerge/>
            <w:shd w:val="clear" w:color="auto" w:fill="auto"/>
          </w:tcPr>
          <w:p w14:paraId="4AF943B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57A7E04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E54F0D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BA8668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671737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967D8A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F0380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DA1E31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92E4C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C6012F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CC56C8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E1FB4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C0193C1" w14:textId="77777777" w:rsidTr="00D9142A">
        <w:tc>
          <w:tcPr>
            <w:tcW w:w="507" w:type="dxa"/>
            <w:vMerge/>
            <w:shd w:val="clear" w:color="auto" w:fill="auto"/>
          </w:tcPr>
          <w:p w14:paraId="5B8A83B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6BEACD1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29CB5A4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9541F8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4B4D6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28 623,00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2E602F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0CE30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26E2B7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786F76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CE35E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4F80AE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C7548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18F3295" w14:textId="77777777" w:rsidTr="00D9142A">
        <w:tc>
          <w:tcPr>
            <w:tcW w:w="507" w:type="dxa"/>
            <w:vMerge w:val="restart"/>
            <w:shd w:val="clear" w:color="auto" w:fill="auto"/>
          </w:tcPr>
          <w:p w14:paraId="438E4A7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44CBEB5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05.01. Утверждение схем теплоснабжения муниципальных образований (актуализированных схем теплоснабжения муниципальных образований)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E10F55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7" w:type="dxa"/>
            <w:shd w:val="clear" w:color="auto" w:fill="auto"/>
          </w:tcPr>
          <w:p w14:paraId="4BA22C4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88A54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17 433,00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039BC0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EF68E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8994D1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30963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EFFF22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BF8CBA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A8D20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D9142A" w:rsidRPr="00D9142A" w14:paraId="25C4BA1B" w14:textId="77777777" w:rsidTr="00D9142A">
        <w:tc>
          <w:tcPr>
            <w:tcW w:w="507" w:type="dxa"/>
            <w:vMerge/>
            <w:shd w:val="clear" w:color="auto" w:fill="auto"/>
          </w:tcPr>
          <w:p w14:paraId="1D94739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6324470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1C6584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31344E4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EAB575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E420D1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6FC90C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24A29C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232C10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0248A7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4E14F1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2A457A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B2B4132" w14:textId="77777777" w:rsidTr="00D9142A">
        <w:tc>
          <w:tcPr>
            <w:tcW w:w="507" w:type="dxa"/>
            <w:vMerge/>
            <w:shd w:val="clear" w:color="auto" w:fill="auto"/>
          </w:tcPr>
          <w:p w14:paraId="0724561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180726E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656CBD3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17A2E70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F84E1E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17 433,00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7DB8B9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87524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E6B9A7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111EE6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7F37BB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2DF2D2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6D4C23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800608E" w14:textId="77777777" w:rsidTr="00D9142A">
        <w:tc>
          <w:tcPr>
            <w:tcW w:w="507" w:type="dxa"/>
            <w:vMerge/>
            <w:shd w:val="clear" w:color="auto" w:fill="auto"/>
          </w:tcPr>
          <w:p w14:paraId="7571191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0EDD7AC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42A">
              <w:rPr>
                <w:rFonts w:ascii="Times New Roman" w:hAnsi="Times New Roman" w:cs="Times New Roman"/>
              </w:rPr>
              <w:t>Количество утвержденных схем теплоснабжения муниципальных образований,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61BBE6E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0096181E" w14:textId="77777777" w:rsidR="00D9142A" w:rsidRPr="00D9142A" w:rsidRDefault="00D9142A" w:rsidP="00D914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1927F57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2D00A36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0C89B59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0769A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296C47E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3A0F352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7477259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19EB1E1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EDAC8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06F84225" w14:textId="77777777" w:rsidTr="00D9142A">
        <w:tc>
          <w:tcPr>
            <w:tcW w:w="507" w:type="dxa"/>
            <w:vMerge/>
            <w:shd w:val="clear" w:color="auto" w:fill="auto"/>
          </w:tcPr>
          <w:p w14:paraId="6184F35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44781C9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EED610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03AF849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7F7F2A5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4C87308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795C9F0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14CB08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61DB3E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5C8BF5B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005F5CC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65772791" w14:textId="77777777" w:rsidR="00D9142A" w:rsidRPr="00D9142A" w:rsidRDefault="00D9142A" w:rsidP="00D9142A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2735C76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52EDD6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01F1B53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C1697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C5F9562" w14:textId="77777777" w:rsidTr="00D9142A">
        <w:tc>
          <w:tcPr>
            <w:tcW w:w="507" w:type="dxa"/>
            <w:vMerge/>
            <w:shd w:val="clear" w:color="auto" w:fill="auto"/>
          </w:tcPr>
          <w:p w14:paraId="7D0E413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26E972B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64E1A65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FB6969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ABB1F67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7B08D6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B2CAFB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C5D9B0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5E123BE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7C91FD3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07AB119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48CE070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2F13E9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BFBCC0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5CFDF5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B81DE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7BEE59C" w14:textId="77777777" w:rsidTr="00D9142A">
        <w:tc>
          <w:tcPr>
            <w:tcW w:w="507" w:type="dxa"/>
            <w:vMerge w:val="restart"/>
            <w:shd w:val="clear" w:color="auto" w:fill="auto"/>
          </w:tcPr>
          <w:p w14:paraId="59F2BD7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505BA1E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05.03. Утверждение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665DDCD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</w:tcPr>
          <w:p w14:paraId="39ED6B4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43A9BA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7731DD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64D248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87E9A2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BEC4E2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37E869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7FEC5B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3F4F74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D9142A" w:rsidRPr="00D9142A" w14:paraId="70BAE994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217B7FD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19E34F3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062C61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2856941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C7CC6A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9DD84E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4161E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1557A5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7422D0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C6107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972F53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A36BB4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9FDF243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4D9FD6B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07FCFF6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FDDD80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4CB42E7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767B3D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06A4D4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23ED1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24B8A0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FC413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65E6D5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F95695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1F6F41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CBB7C6D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7E43D61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0B7A3EA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6BC33D6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3C1767FE" w14:textId="77777777" w:rsidR="00D9142A" w:rsidRPr="00D9142A" w:rsidRDefault="00D9142A" w:rsidP="00D914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68FD518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592D116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3101EEE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36836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705D14A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3DEE815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01E4E0D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44916F3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</w:tcPr>
          <w:p w14:paraId="1A64812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2A85C5FF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5FA1317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45F3BA8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3248E45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16D39D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4650010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0645792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324501A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1C5CC6D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E4442C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BC19F2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1E02BDF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A3E3B5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7077628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2F0CB54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59360F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FB234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03005AFE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690981A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2CBEEDF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33BB9C2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F618CC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C63AD7B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702F7B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E5EB8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A88FE1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488C21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5D8A273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180E904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1C1582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15F5C4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265068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8B7A8D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D4B3B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0A597292" w14:textId="77777777" w:rsidTr="00D9142A">
        <w:tc>
          <w:tcPr>
            <w:tcW w:w="507" w:type="dxa"/>
            <w:vMerge w:val="restart"/>
            <w:shd w:val="clear" w:color="auto" w:fill="auto"/>
          </w:tcPr>
          <w:p w14:paraId="3FAF630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467678C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 xml:space="preserve">Мероприятие 05.04. </w:t>
            </w:r>
            <w:r w:rsidRPr="00D9142A">
              <w:rPr>
                <w:rFonts w:ascii="Times New Roman" w:hAnsi="Times New Roman" w:cs="Times New Roman"/>
                <w:bCs/>
              </w:rPr>
              <w:t>Утверждение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A036EF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</w:tcPr>
          <w:p w14:paraId="00C4ADF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525AA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66BCF6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00332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FB7AFC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4DEE66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63A662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96D7A0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EF173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D9142A" w:rsidRPr="00D9142A" w14:paraId="0D6FFB7A" w14:textId="77777777" w:rsidTr="00D9142A">
        <w:tc>
          <w:tcPr>
            <w:tcW w:w="507" w:type="dxa"/>
            <w:vMerge/>
            <w:shd w:val="clear" w:color="auto" w:fill="auto"/>
          </w:tcPr>
          <w:p w14:paraId="248CEE4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4D9D1BB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F3C143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5EE1582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600A56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1D5CE8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260419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1C235E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29B6B5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F70A7F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FE888A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6CEFA9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9BF8BCE" w14:textId="77777777" w:rsidTr="00D9142A">
        <w:tc>
          <w:tcPr>
            <w:tcW w:w="507" w:type="dxa"/>
            <w:vMerge/>
            <w:shd w:val="clear" w:color="auto" w:fill="auto"/>
          </w:tcPr>
          <w:p w14:paraId="1C0F268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0C45CD2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6CDC2F4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560E960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89E5F4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EBA5E1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B7974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43273B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E8E7B9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B29161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2416B5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2BEB8A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838DD82" w14:textId="77777777" w:rsidTr="00D9142A">
        <w:tc>
          <w:tcPr>
            <w:tcW w:w="507" w:type="dxa"/>
            <w:vMerge/>
            <w:shd w:val="clear" w:color="auto" w:fill="auto"/>
          </w:tcPr>
          <w:p w14:paraId="5463383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7D6FD89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Количество схем водоснабжения и водоотведения муниципальных образований (актуализированных схем водоснабжения и водоотведения муниципальных образований),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6D5E1F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14:paraId="1649AB6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2341418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197B608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2D32493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2FDC0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301A08D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71D0D3A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7353869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665EB38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8" w:type="dxa"/>
            <w:vMerge/>
            <w:shd w:val="clear" w:color="auto" w:fill="auto"/>
          </w:tcPr>
          <w:p w14:paraId="5A1950A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B375649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589683D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214CB11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6336F7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4E48F2F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5F9DBE6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419F4D7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176C91D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3B23F8B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6E0957E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777D0C9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135892A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7FF31D7" w14:textId="77777777" w:rsidR="00D9142A" w:rsidRPr="00D9142A" w:rsidRDefault="00D9142A" w:rsidP="00D9142A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2427D3C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26F46ED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0A4DA12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2CF81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AE4765A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74F621F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218296D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29E27FB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714A6AB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EEDDE01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6AA44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2C2DE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DEAAE8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F36F55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6A6F0BB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4120F75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8BCD31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EFAEC1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B3F832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E961D9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FFA283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C321189" w14:textId="77777777" w:rsidTr="00D9142A">
        <w:tc>
          <w:tcPr>
            <w:tcW w:w="507" w:type="dxa"/>
            <w:vMerge w:val="restart"/>
            <w:shd w:val="clear" w:color="auto" w:fill="auto"/>
          </w:tcPr>
          <w:p w14:paraId="099D4E6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72D4F0D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Основное мероприятие И3. Федеральный проект «Модернизация коммунальной инфраструктуры»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6E27A5B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2025-2028</w:t>
            </w:r>
          </w:p>
        </w:tc>
        <w:tc>
          <w:tcPr>
            <w:tcW w:w="1927" w:type="dxa"/>
            <w:shd w:val="clear" w:color="auto" w:fill="auto"/>
          </w:tcPr>
          <w:p w14:paraId="020D606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6374FA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363 629,07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2F8123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DF903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8AC455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80 503,09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3ED707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6FFD50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F9D356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D17916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AF46107" w14:textId="77777777" w:rsidTr="00D9142A">
        <w:tc>
          <w:tcPr>
            <w:tcW w:w="507" w:type="dxa"/>
            <w:vMerge/>
            <w:shd w:val="clear" w:color="auto" w:fill="auto"/>
          </w:tcPr>
          <w:p w14:paraId="47D7649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2D3A30E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2C72A4B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452522E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CB88A0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125 991,05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E94ECE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519ED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047125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1977FF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65 118,97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C14972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60 872,08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CF748A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5ABCD6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0CE3042" w14:textId="77777777" w:rsidTr="00D9142A">
        <w:tc>
          <w:tcPr>
            <w:tcW w:w="507" w:type="dxa"/>
            <w:vMerge/>
            <w:shd w:val="clear" w:color="auto" w:fill="auto"/>
          </w:tcPr>
          <w:p w14:paraId="6C3B3DC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37BD0AC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6A52487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1B383A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ECD956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225 756,08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FE84E4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0FE1C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256071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76 477,91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95A7E6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72 621,81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B0241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76 656,36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36544B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093F4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1D445A9" w14:textId="77777777" w:rsidTr="00D9142A">
        <w:tc>
          <w:tcPr>
            <w:tcW w:w="507" w:type="dxa"/>
            <w:vMerge/>
            <w:shd w:val="clear" w:color="auto" w:fill="auto"/>
          </w:tcPr>
          <w:p w14:paraId="111E325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4E7CF4D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2AC9A46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14B534D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6B9477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11 881,94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CF789E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715AE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AB9F5F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4 025,18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B1CC8B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3 822,21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A4DB84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4 034,55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2A254E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A0F49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2F5CD227" w14:textId="77777777" w:rsidTr="00D9142A">
        <w:tc>
          <w:tcPr>
            <w:tcW w:w="507" w:type="dxa"/>
            <w:vMerge w:val="restart"/>
            <w:shd w:val="clear" w:color="auto" w:fill="auto"/>
          </w:tcPr>
          <w:p w14:paraId="1781211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4FDF27C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Мероприятие И3.02. Реализация мероприятий по модернизации коммунальной инфраструктуры (капитальный ремонт сетей коммунальной инфраструктуры муниципальной собственности)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3F05CE84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 xml:space="preserve">2025-2028 </w:t>
            </w:r>
          </w:p>
        </w:tc>
        <w:tc>
          <w:tcPr>
            <w:tcW w:w="1927" w:type="dxa"/>
            <w:shd w:val="clear" w:color="auto" w:fill="auto"/>
          </w:tcPr>
          <w:p w14:paraId="5CD073E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3FAFF2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363 629,07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F1AF7F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A6E00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4ED093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80 503,09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48858C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DC3A30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552860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9EDB59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D9142A" w:rsidRPr="00D9142A" w14:paraId="73B2BBE9" w14:textId="77777777" w:rsidTr="00D9142A">
        <w:tc>
          <w:tcPr>
            <w:tcW w:w="507" w:type="dxa"/>
            <w:vMerge/>
            <w:shd w:val="clear" w:color="auto" w:fill="auto"/>
          </w:tcPr>
          <w:p w14:paraId="16F6E9B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197149F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2A2EF72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66CB462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F4F944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125 991,05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AF8F5A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F61EC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C06A65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627EB0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65 118,97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46FADA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60 872,08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B65B82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856C43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A84925B" w14:textId="77777777" w:rsidTr="00D9142A">
        <w:tc>
          <w:tcPr>
            <w:tcW w:w="507" w:type="dxa"/>
            <w:vMerge/>
            <w:shd w:val="clear" w:color="auto" w:fill="auto"/>
          </w:tcPr>
          <w:p w14:paraId="2ADFC77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65F4EB5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7FF535C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D1D16F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005FAE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225 756,08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078858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A6882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1C2BF7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76 477,91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73772D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72 621,81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53DC10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76 656,36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D230D5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4C3E71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31F1B3EE" w14:textId="77777777" w:rsidTr="00D9142A">
        <w:tc>
          <w:tcPr>
            <w:tcW w:w="507" w:type="dxa"/>
            <w:vMerge/>
            <w:shd w:val="clear" w:color="auto" w:fill="auto"/>
          </w:tcPr>
          <w:p w14:paraId="6AEF676D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D5FAD8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5A918B8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1CA2B8C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996572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11 881,94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79A058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D2D2C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4ECE1C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4 025,18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E9D6B3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3 822,21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826655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4 034,55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409631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72C1A1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0DEC58E" w14:textId="77777777" w:rsidTr="00D9142A">
        <w:tc>
          <w:tcPr>
            <w:tcW w:w="507" w:type="dxa"/>
            <w:vMerge/>
            <w:shd w:val="clear" w:color="auto" w:fill="auto"/>
          </w:tcPr>
          <w:p w14:paraId="2090878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63AD211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42A">
              <w:rPr>
                <w:rFonts w:ascii="Times New Roman" w:hAnsi="Times New Roman" w:cs="Times New Roman"/>
              </w:rPr>
              <w:t>Отремонтированы объекты коммунальной инфраструктуры муниципальной собственности в рамках Федерального проекта «Модернизация коммунальной инфраструктуры,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03DC16C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2D6371F8" w14:textId="77777777" w:rsidR="00D9142A" w:rsidRPr="00D9142A" w:rsidRDefault="00D9142A" w:rsidP="00D914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5B17F31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40D665F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C12AB0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38979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5D1B761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018EE15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6166D5C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412384E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AED99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7ABCF4BA" w14:textId="77777777" w:rsidTr="00D9142A">
        <w:tc>
          <w:tcPr>
            <w:tcW w:w="507" w:type="dxa"/>
            <w:vMerge/>
            <w:shd w:val="clear" w:color="auto" w:fill="auto"/>
          </w:tcPr>
          <w:p w14:paraId="2D4DC5E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1BAE2FB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46988E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5FB5BE5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5A53E0D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5EE4FAF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117C6FF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6DDFD38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EC20356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3406BD4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0199229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6AD1D399" w14:textId="77777777" w:rsidR="00D9142A" w:rsidRPr="00D9142A" w:rsidRDefault="00D9142A" w:rsidP="00D9142A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EAF8A6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7F5C323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0EFEF0F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6F528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4A1B69D" w14:textId="77777777" w:rsidTr="00D9142A">
        <w:tc>
          <w:tcPr>
            <w:tcW w:w="507" w:type="dxa"/>
            <w:vMerge/>
            <w:shd w:val="clear" w:color="auto" w:fill="auto"/>
          </w:tcPr>
          <w:p w14:paraId="3E0589E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588CA12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BBCFC3E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C2598F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96AD9CF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332A10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57962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3283A7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7958FC4A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65D3A12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02D9981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0ACF5DC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60DFA7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D70D545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CB29C7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2990B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19042AA0" w14:textId="77777777" w:rsidTr="00D9142A">
        <w:tc>
          <w:tcPr>
            <w:tcW w:w="507" w:type="dxa"/>
            <w:vMerge w:val="restart"/>
            <w:shd w:val="clear" w:color="auto" w:fill="auto"/>
            <w:hideMark/>
          </w:tcPr>
          <w:p w14:paraId="2AE781B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0E686423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5D64298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17C59DA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33EFB9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970 483,03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246D8D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116 392,03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F8F1F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179 556,57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36860EF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155 348,39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65B8B7E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262 136,52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1030C02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257 049,52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CF07B25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0B1332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54F222A7" w14:textId="77777777" w:rsidTr="00D9142A">
        <w:tc>
          <w:tcPr>
            <w:tcW w:w="507" w:type="dxa"/>
            <w:vMerge/>
            <w:shd w:val="clear" w:color="auto" w:fill="auto"/>
          </w:tcPr>
          <w:p w14:paraId="4FE3EC3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5EA5E6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3B35C1B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1855207C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CC05D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125 991,05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2081BC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1EC75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3D1F581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8C3FF6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65 118,97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228D17B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60 872,08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2F919B9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5CB75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66087A49" w14:textId="77777777" w:rsidTr="00D9142A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8283449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696AC9A1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0C62205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0C13EF50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3D08D3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603 302,65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2C5E62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1A1233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C38E75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eastAsia="Calibri" w:hAnsi="Times New Roman" w:cs="Times New Roman"/>
              </w:rPr>
              <w:t>125 861,69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E0F28D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155 167,77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69F1AE6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155 440,96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0D7AC04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CEEF3B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42A" w:rsidRPr="00D9142A" w14:paraId="4D267BEC" w14:textId="77777777" w:rsidTr="00D9142A">
        <w:tc>
          <w:tcPr>
            <w:tcW w:w="507" w:type="dxa"/>
            <w:vMerge/>
            <w:shd w:val="clear" w:color="auto" w:fill="auto"/>
            <w:vAlign w:val="center"/>
          </w:tcPr>
          <w:p w14:paraId="6E48354F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6331FC0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0F9E7AC7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4DD8DCCA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42A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39B0994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241 189,33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DCB1E3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96 615,90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535809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32 500,47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7C651740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29 486,70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D39E51D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2A">
              <w:rPr>
                <w:rFonts w:ascii="Times New Roman" w:eastAsia="Calibri" w:hAnsi="Times New Roman" w:cs="Times New Roman"/>
              </w:rPr>
              <w:t>41 849,78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1774E8" w14:textId="77777777" w:rsidR="00D9142A" w:rsidRPr="00D9142A" w:rsidRDefault="00D9142A" w:rsidP="00D9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40 736,48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BECCD49" w14:textId="77777777" w:rsidR="00D9142A" w:rsidRPr="00D9142A" w:rsidRDefault="00D9142A" w:rsidP="00D914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D914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68C3DAB" w14:textId="77777777" w:rsidR="00D9142A" w:rsidRPr="00D9142A" w:rsidRDefault="00D9142A" w:rsidP="00D914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6CEC6B" w14:textId="77777777" w:rsidR="00D9142A" w:rsidRPr="00B005B3" w:rsidRDefault="00D9142A" w:rsidP="00D9142A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*) - </w:t>
      </w:r>
      <w:r w:rsidRPr="00B005B3">
        <w:rPr>
          <w:rFonts w:ascii="Times New Roman" w:hAnsi="Times New Roman" w:cs="Times New Roman"/>
        </w:rPr>
        <w:t xml:space="preserve">схема водоснабжения и водоотведения городского округа Воскресенск на период с 2021 по 2040 год утверждена распоряжением Министерства энергетики Московской </w:t>
      </w:r>
      <w:proofErr w:type="gramStart"/>
      <w:r w:rsidRPr="00B005B3">
        <w:rPr>
          <w:rFonts w:ascii="Times New Roman" w:hAnsi="Times New Roman" w:cs="Times New Roman"/>
        </w:rPr>
        <w:t>области  от</w:t>
      </w:r>
      <w:proofErr w:type="gramEnd"/>
      <w:r w:rsidRPr="00B005B3">
        <w:rPr>
          <w:rFonts w:ascii="Times New Roman" w:hAnsi="Times New Roman" w:cs="Times New Roman"/>
        </w:rPr>
        <w:t xml:space="preserve"> 10.12.2021 № 406-р;</w:t>
      </w:r>
    </w:p>
    <w:p w14:paraId="65B69CFC" w14:textId="6598A6E3" w:rsidR="00D9142A" w:rsidRDefault="00D9142A" w:rsidP="00D9142A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hAnsi="Times New Roman" w:cs="Times New Roman"/>
        </w:rPr>
        <w:t>**) - программа комплексного развития систем коммунальной инфраструктуры городского округа Воскресенск на 2021-2040 годы утверждена решением Совета депутатов городского округа Воскресенск от 28.04.2022 № 534/68</w:t>
      </w:r>
      <w:r>
        <w:rPr>
          <w:rFonts w:ascii="Times New Roman" w:hAnsi="Times New Roman" w:cs="Times New Roman"/>
        </w:rPr>
        <w:t>1.</w:t>
      </w:r>
    </w:p>
    <w:p w14:paraId="77DCD7F2" w14:textId="77777777" w:rsidR="00D33729" w:rsidRDefault="00D3372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3DC4821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4C7E717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C4732D3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7592C2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38BE89B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9674AC4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AC0D7B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58DFE14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359094D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9C6A61E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4DF89E3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EB9C41F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7A5C06F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CD46719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B83FED3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D3CF33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5C0BCC1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E162129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031536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B518113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0D1822E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07BF51B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E76D0D7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36C59C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347D51A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5C721B6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64FFBC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4B3A71E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1ED8E1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973054E" w14:textId="77777777" w:rsidR="00D9142A" w:rsidRDefault="00D9142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3F933AD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4030EA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BA15C45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63B4A3" w14:textId="1C855F60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14:paraId="0F15B71F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F1ED4F0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CDBC943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6C4F385" w14:textId="77777777" w:rsidR="00582CEA" w:rsidRPr="007C4E0F" w:rsidRDefault="00582CEA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6F14826" w14:textId="77777777" w:rsidR="00A151DD" w:rsidRDefault="00A151DD" w:rsidP="00D91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A00C0" w14:textId="77777777" w:rsidR="00A404B2" w:rsidRDefault="00D9142A" w:rsidP="00D91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324">
        <w:rPr>
          <w:rFonts w:ascii="Times New Roman" w:hAnsi="Times New Roman" w:cs="Times New Roman"/>
          <w:sz w:val="24"/>
          <w:szCs w:val="24"/>
        </w:rPr>
        <w:t>11.2. Адресный перечень капитального</w:t>
      </w:r>
      <w:r w:rsidRPr="003755EA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</w:p>
    <w:p w14:paraId="6918B5E0" w14:textId="4F0B9CD1" w:rsidR="00D9142A" w:rsidRPr="00B005B3" w:rsidRDefault="00D9142A" w:rsidP="00D91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подпрограммы III «Объекты теплоснабжения, инженерные коммуникации»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4064F5A" w14:textId="77777777" w:rsidR="00D9142A" w:rsidRPr="00B005B3" w:rsidRDefault="00D9142A" w:rsidP="00D9142A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11F2F00" w14:textId="77777777" w:rsidR="00D9142A" w:rsidRPr="001B4CCD" w:rsidRDefault="00D9142A" w:rsidP="00D9142A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145ADDDB" w14:textId="77777777" w:rsidR="00D9142A" w:rsidRDefault="00D9142A" w:rsidP="00D9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управление ЖКК,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7CFDDFA4" w14:textId="77777777" w:rsidR="00D9142A" w:rsidRPr="00B005B3" w:rsidRDefault="00D9142A" w:rsidP="00D914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4"/>
        <w:tblW w:w="15078" w:type="dxa"/>
        <w:tblInd w:w="-5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1"/>
        <w:gridCol w:w="1588"/>
        <w:gridCol w:w="1134"/>
        <w:gridCol w:w="1134"/>
        <w:gridCol w:w="1276"/>
        <w:gridCol w:w="2268"/>
        <w:gridCol w:w="1133"/>
        <w:gridCol w:w="1134"/>
        <w:gridCol w:w="1134"/>
        <w:gridCol w:w="992"/>
        <w:gridCol w:w="993"/>
        <w:gridCol w:w="992"/>
        <w:gridCol w:w="709"/>
      </w:tblGrid>
      <w:tr w:rsidR="00D9142A" w:rsidRPr="00824727" w14:paraId="1C8A7683" w14:textId="77777777" w:rsidTr="00D9142A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828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2B5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C94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40A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0A8E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B2F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9AB9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D9142A" w:rsidRPr="00824727" w14:paraId="6AAF9EFA" w14:textId="77777777" w:rsidTr="00D9142A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82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08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D7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C0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D02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C3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0B8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AE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D1E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DE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C7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56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707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2028</w:t>
            </w:r>
          </w:p>
        </w:tc>
      </w:tr>
      <w:tr w:rsidR="00D9142A" w:rsidRPr="00824727" w14:paraId="63EEAAFE" w14:textId="77777777" w:rsidTr="00D9142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CB5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9F5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E68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0C9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734B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EE0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081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44D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8B9B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916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CD7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A04E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76A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14</w:t>
            </w:r>
          </w:p>
        </w:tc>
      </w:tr>
      <w:tr w:rsidR="00D9142A" w:rsidRPr="00824727" w14:paraId="54BB8A91" w14:textId="77777777" w:rsidTr="00D9142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CE6E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2AFB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D9142A" w:rsidRPr="00824727" w14:paraId="67B99C03" w14:textId="77777777" w:rsidTr="00D9142A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BD09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3CC61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Капитальный ремонт сетей водоснабжения, </w:t>
            </w:r>
            <w:proofErr w:type="spellStart"/>
            <w:r w:rsidRPr="0082472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824727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44B00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824727">
              <w:rPr>
                <w:rFonts w:ascii="Times New Roman" w:hAnsi="Times New Roman" w:cs="Times New Roman"/>
              </w:rPr>
              <w:t>г.о</w:t>
            </w:r>
            <w:proofErr w:type="spellEnd"/>
            <w:r w:rsidRPr="00824727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E2DD1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09DA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20.01.2022-29.11.2025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7A03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B25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24727">
              <w:rPr>
                <w:rFonts w:ascii="Times New Roman" w:eastAsia="Calibri" w:hAnsi="Times New Roman" w:cs="Times New Roman"/>
                <w:color w:val="000000" w:themeColor="text1"/>
              </w:rPr>
              <w:t>79 897,58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A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2D6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17 723,72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6AC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24727">
              <w:rPr>
                <w:rFonts w:ascii="Times New Roman" w:eastAsia="Calibri" w:hAnsi="Times New Roman" w:cs="Times New Roman"/>
                <w:color w:val="000000" w:themeColor="text1"/>
              </w:rPr>
              <w:t>41 356,88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B592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901B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557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5CB43C80" w14:textId="77777777" w:rsidTr="00D9142A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305BE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01E05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710C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99AEB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271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E258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11E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70 347,11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8CC7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A189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15 170,83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C65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35 400,15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823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7CC9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F2F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41923862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1EDBE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A536F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FB91E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D8E09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EDCD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06D5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E91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24727">
              <w:rPr>
                <w:rFonts w:ascii="Times New Roman" w:eastAsia="Calibri" w:hAnsi="Times New Roman" w:cs="Times New Roman"/>
                <w:color w:val="000000" w:themeColor="text1"/>
              </w:rPr>
              <w:t>9 550,47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6E7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049B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2 552,89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705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24727">
              <w:rPr>
                <w:rFonts w:ascii="Times New Roman" w:eastAsia="Calibri" w:hAnsi="Times New Roman" w:cs="Times New Roman"/>
                <w:color w:val="000000" w:themeColor="text1"/>
              </w:rPr>
              <w:t>5 956,73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D49B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F77B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F3D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18E4D16E" w14:textId="77777777" w:rsidTr="00D9142A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9CBF0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182D7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 xml:space="preserve">Сети водоснабжения и водоотведения (12 участков), </w:t>
            </w:r>
            <w:proofErr w:type="spellStart"/>
            <w:r w:rsidRPr="00824727">
              <w:rPr>
                <w:rFonts w:ascii="Times New Roman" w:hAnsi="Times New Roman" w:cs="Times New Roman"/>
              </w:rPr>
              <w:t>г.о</w:t>
            </w:r>
            <w:proofErr w:type="spellEnd"/>
            <w:r w:rsidRPr="00824727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544FA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824727">
              <w:rPr>
                <w:rFonts w:ascii="Times New Roman" w:hAnsi="Times New Roman" w:cs="Times New Roman"/>
              </w:rPr>
              <w:t>г.о</w:t>
            </w:r>
            <w:proofErr w:type="spellEnd"/>
            <w:r w:rsidRPr="00824727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4009E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600E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20.01.2026-29.11.2027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A478" w14:textId="77777777" w:rsidR="00D9142A" w:rsidRPr="00824727" w:rsidRDefault="00D9142A" w:rsidP="00824727">
            <w:pPr>
              <w:ind w:left="-57" w:right="-57" w:firstLine="34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6FF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168 217,06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ADE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442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1832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DCD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805E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6E57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02083612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329ED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C2F15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0521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CAE49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7048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93D9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EB2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119 771,12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687E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8E4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1D59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889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F27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634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43587A76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0884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6575F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29074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CB425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7A89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5936" w14:textId="77777777" w:rsidR="00D9142A" w:rsidRPr="00824727" w:rsidRDefault="00D9142A" w:rsidP="00824727">
            <w:pPr>
              <w:ind w:left="-57" w:right="-57" w:firstLine="34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6639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48 445,94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916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815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239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55C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133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557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05DD963F" w14:textId="77777777" w:rsidTr="00D9142A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ED35D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F701A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Капитальный ремонт сетей водоотведения в </w:t>
            </w:r>
            <w:proofErr w:type="spellStart"/>
            <w:r w:rsidRPr="0082472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824727">
              <w:rPr>
                <w:rFonts w:ascii="Times New Roman" w:eastAsia="Calibri" w:hAnsi="Times New Roman" w:cs="Times New Roman"/>
              </w:rPr>
              <w:t xml:space="preserve">. Воскресенск (в </w:t>
            </w:r>
            <w:proofErr w:type="spellStart"/>
            <w:r w:rsidRPr="00824727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24727">
              <w:rPr>
                <w:rFonts w:ascii="Times New Roman" w:eastAsia="Calibri" w:hAnsi="Times New Roman" w:cs="Times New Roman"/>
              </w:rPr>
              <w:t>. ПИР)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C5CB3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82472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824727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D3543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Капитальный ремонт (в </w:t>
            </w:r>
            <w:proofErr w:type="spellStart"/>
            <w:r w:rsidRPr="00824727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24727">
              <w:rPr>
                <w:rFonts w:ascii="Times New Roman" w:eastAsia="Calibri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3D7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>20.01.2025-29.11.2025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7D8E" w14:textId="77777777" w:rsidR="00D9142A" w:rsidRPr="00824727" w:rsidRDefault="00D9142A" w:rsidP="00824727">
            <w:pPr>
              <w:ind w:left="-57" w:right="-57" w:firstLine="34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986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D11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0F1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8D98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C87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C18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A158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3D06EEF2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9AA3B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46DE0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81F69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9F4B6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D9D7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E226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AD7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6F2B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710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F4E9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BC7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A908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556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0F34E830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9842B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3FAF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80327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DBC31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9998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1E37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05D7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C51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231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C66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9A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1F9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8207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446FB1B3" w14:textId="77777777" w:rsidTr="00D9142A"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4244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8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55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D9142A" w:rsidRPr="00824727" w14:paraId="1781F9EE" w14:textId="77777777" w:rsidTr="00D9142A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103FD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2A840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 xml:space="preserve">Проверка достоверности сметной документации на капитальный ремонт сетей водоснабжения и водоотведения, </w:t>
            </w:r>
            <w:proofErr w:type="spellStart"/>
            <w:r w:rsidRPr="00824727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24727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D6096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4727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24727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F4352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 xml:space="preserve">Проверка достоверности сметной документации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658B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01.01.2025-31.12.2025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1EC0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51D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433,22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CE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18F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537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433,22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CC0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ED72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1942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5F3C2254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DEA29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D2AC4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E956A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6F925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0E12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4201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054B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433,22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DB6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9B8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1C9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433,22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01C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755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AE0E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5859314A" w14:textId="77777777" w:rsidTr="00D9142A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E927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64194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 xml:space="preserve">Выполнение проектных и изыскательских работ по капитальному ремонту участка водопровода в д. </w:t>
            </w:r>
            <w:proofErr w:type="spellStart"/>
            <w:r w:rsidRPr="00824727">
              <w:rPr>
                <w:rFonts w:ascii="Times New Roman" w:hAnsi="Times New Roman" w:cs="Times New Roman"/>
                <w:color w:val="000000" w:themeColor="text1"/>
              </w:rPr>
              <w:t>Ёлкино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E9E62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4727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24727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F0AB8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E4A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01.01.2025 – 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9CD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3A9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6 023,20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7B4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BE9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728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6 023,20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90A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70E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13F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2E720819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4CB0E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EDCDC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B8AA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83C4F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E619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BA5E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4E9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6 023,20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B14E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BB9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DA9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6 023,20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8072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4CD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7DA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7A51545A" w14:textId="77777777" w:rsidTr="00D9142A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D62CC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42366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Обследование сетей водоснабжения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EBA1F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24727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24727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72EB4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7681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01.06.2025 – 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745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0787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8821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3BC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CFF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9AB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143C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17E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3F6DD952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DE853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73B9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24332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977B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7F3A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CFFE" w14:textId="77777777" w:rsidR="00D9142A" w:rsidRPr="00824727" w:rsidRDefault="00D9142A" w:rsidP="00824727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0EF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6BA7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A44F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3ED8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BDA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CF88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92E2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1669A8B7" w14:textId="77777777" w:rsidTr="00D9142A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E3DF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0CDFB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0CA4" w14:textId="77777777" w:rsidR="00D9142A" w:rsidRPr="00824727" w:rsidRDefault="00D9142A" w:rsidP="00824727">
            <w:pPr>
              <w:ind w:left="-57" w:right="-57" w:firstLine="34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F68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271 603,06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51C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930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17 723,72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A68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64 845,30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FA47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7E6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7AE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71E6A120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A422E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9C669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92F9" w14:textId="77777777" w:rsidR="00D9142A" w:rsidRPr="00824727" w:rsidRDefault="00D9142A" w:rsidP="00824727">
            <w:pPr>
              <w:ind w:left="-57" w:right="-57" w:firstLine="34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125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204 101,86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F3DD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581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15 170,83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B53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49 383,78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7A96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CAE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9D8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  <w:tr w:rsidR="00D9142A" w:rsidRPr="00824727" w14:paraId="252D763E" w14:textId="77777777" w:rsidTr="00D9142A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0301A" w14:textId="77777777" w:rsidR="00D9142A" w:rsidRPr="00824727" w:rsidRDefault="00D9142A" w:rsidP="00824727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2970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9F47" w14:textId="77777777" w:rsidR="00D9142A" w:rsidRPr="00824727" w:rsidRDefault="00D9142A" w:rsidP="00824727">
            <w:pPr>
              <w:ind w:left="-57" w:right="-57" w:firstLine="34"/>
              <w:rPr>
                <w:rFonts w:ascii="Times New Roman" w:eastAsia="Calibri" w:hAnsi="Times New Roman" w:cs="Times New Roman"/>
              </w:rPr>
            </w:pPr>
            <w:r w:rsidRPr="00824727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4EB8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67 501,20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C03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A984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2 552,89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F4E2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4727">
              <w:rPr>
                <w:rFonts w:ascii="Times New Roman" w:hAnsi="Times New Roman" w:cs="Times New Roman"/>
                <w:color w:val="000000" w:themeColor="text1"/>
              </w:rPr>
              <w:t>15 461,52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6A53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E565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151A" w14:textId="77777777" w:rsidR="00D9142A" w:rsidRPr="00824727" w:rsidRDefault="00D9142A" w:rsidP="008247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4727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E948C8C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A90233" w:rsidSect="00A90233">
      <w:footerReference w:type="even" r:id="rId9"/>
      <w:footerReference w:type="default" r:id="rId10"/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B16FCF" w:rsidRDefault="00B16FCF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B16FCF" w:rsidRDefault="00B16FCF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B16FCF" w:rsidRDefault="00B16FCF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B16FCF" w:rsidRDefault="00B16FCF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B16FCF" w:rsidRDefault="00B16FCF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B16FCF" w:rsidRDefault="00B16FCF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B16FCF" w:rsidRDefault="00B16FCF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14DE0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571D5"/>
    <w:rsid w:val="00064B05"/>
    <w:rsid w:val="000661C6"/>
    <w:rsid w:val="00066981"/>
    <w:rsid w:val="00067E70"/>
    <w:rsid w:val="0007163C"/>
    <w:rsid w:val="00071F14"/>
    <w:rsid w:val="000740EF"/>
    <w:rsid w:val="00080931"/>
    <w:rsid w:val="00083AE8"/>
    <w:rsid w:val="0008568A"/>
    <w:rsid w:val="00093BF8"/>
    <w:rsid w:val="00097105"/>
    <w:rsid w:val="0009715C"/>
    <w:rsid w:val="000A60F4"/>
    <w:rsid w:val="000B19C8"/>
    <w:rsid w:val="000B29DA"/>
    <w:rsid w:val="000B4A82"/>
    <w:rsid w:val="000B56D9"/>
    <w:rsid w:val="000C30CC"/>
    <w:rsid w:val="000C5E67"/>
    <w:rsid w:val="000C7B89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8EF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669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1D9"/>
    <w:rsid w:val="00253FF2"/>
    <w:rsid w:val="0025591D"/>
    <w:rsid w:val="002576EC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0DE3"/>
    <w:rsid w:val="002E7B08"/>
    <w:rsid w:val="002F2CE0"/>
    <w:rsid w:val="002F394B"/>
    <w:rsid w:val="002F3A7B"/>
    <w:rsid w:val="002F77B2"/>
    <w:rsid w:val="002F7B75"/>
    <w:rsid w:val="00304545"/>
    <w:rsid w:val="00307062"/>
    <w:rsid w:val="00307CFC"/>
    <w:rsid w:val="00312153"/>
    <w:rsid w:val="00315627"/>
    <w:rsid w:val="00321709"/>
    <w:rsid w:val="003311A3"/>
    <w:rsid w:val="00334EF9"/>
    <w:rsid w:val="0034561E"/>
    <w:rsid w:val="00345BD7"/>
    <w:rsid w:val="00345DA0"/>
    <w:rsid w:val="003468F9"/>
    <w:rsid w:val="00347384"/>
    <w:rsid w:val="00355193"/>
    <w:rsid w:val="00355398"/>
    <w:rsid w:val="0035566E"/>
    <w:rsid w:val="00356AC5"/>
    <w:rsid w:val="00360C1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26C8"/>
    <w:rsid w:val="004435A7"/>
    <w:rsid w:val="00444D2F"/>
    <w:rsid w:val="00446FBD"/>
    <w:rsid w:val="00450D51"/>
    <w:rsid w:val="00453E6C"/>
    <w:rsid w:val="0045745E"/>
    <w:rsid w:val="00460F06"/>
    <w:rsid w:val="00462F9E"/>
    <w:rsid w:val="0046580A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C0F8C"/>
    <w:rsid w:val="004C14EC"/>
    <w:rsid w:val="004D2426"/>
    <w:rsid w:val="004D50BF"/>
    <w:rsid w:val="004D51BA"/>
    <w:rsid w:val="004E215F"/>
    <w:rsid w:val="004E3127"/>
    <w:rsid w:val="004E4CE5"/>
    <w:rsid w:val="004E51C1"/>
    <w:rsid w:val="004F20B2"/>
    <w:rsid w:val="004F4094"/>
    <w:rsid w:val="004F5F0A"/>
    <w:rsid w:val="004F7B20"/>
    <w:rsid w:val="00501411"/>
    <w:rsid w:val="00503BDD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32F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B4681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3CEF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3020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60C"/>
    <w:rsid w:val="00654CB4"/>
    <w:rsid w:val="00660F13"/>
    <w:rsid w:val="00661E7D"/>
    <w:rsid w:val="00664545"/>
    <w:rsid w:val="006712CA"/>
    <w:rsid w:val="00671B6F"/>
    <w:rsid w:val="00671FCE"/>
    <w:rsid w:val="00674373"/>
    <w:rsid w:val="00677700"/>
    <w:rsid w:val="00677918"/>
    <w:rsid w:val="006810E7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26E2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58C4"/>
    <w:rsid w:val="00716C30"/>
    <w:rsid w:val="007175BA"/>
    <w:rsid w:val="00721051"/>
    <w:rsid w:val="0072334F"/>
    <w:rsid w:val="00727E7E"/>
    <w:rsid w:val="00733424"/>
    <w:rsid w:val="00736897"/>
    <w:rsid w:val="00737098"/>
    <w:rsid w:val="00744D9E"/>
    <w:rsid w:val="007470E6"/>
    <w:rsid w:val="00752AB5"/>
    <w:rsid w:val="00752C9A"/>
    <w:rsid w:val="00760787"/>
    <w:rsid w:val="00765600"/>
    <w:rsid w:val="00770B69"/>
    <w:rsid w:val="0077162A"/>
    <w:rsid w:val="007720BD"/>
    <w:rsid w:val="00780B15"/>
    <w:rsid w:val="007833A5"/>
    <w:rsid w:val="00793064"/>
    <w:rsid w:val="007A06E8"/>
    <w:rsid w:val="007A6550"/>
    <w:rsid w:val="007A6703"/>
    <w:rsid w:val="007A6C17"/>
    <w:rsid w:val="007A6FF9"/>
    <w:rsid w:val="007B0B0F"/>
    <w:rsid w:val="007B16D5"/>
    <w:rsid w:val="007B250F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24727"/>
    <w:rsid w:val="00825D95"/>
    <w:rsid w:val="00832053"/>
    <w:rsid w:val="0084380D"/>
    <w:rsid w:val="00865CC6"/>
    <w:rsid w:val="00867594"/>
    <w:rsid w:val="00871074"/>
    <w:rsid w:val="00872DEB"/>
    <w:rsid w:val="00875F74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B6B6D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2DA9"/>
    <w:rsid w:val="008F48D0"/>
    <w:rsid w:val="008F595F"/>
    <w:rsid w:val="00900303"/>
    <w:rsid w:val="009039C9"/>
    <w:rsid w:val="00907AE8"/>
    <w:rsid w:val="009130E4"/>
    <w:rsid w:val="00913E32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B3935"/>
    <w:rsid w:val="009C3D76"/>
    <w:rsid w:val="009C451F"/>
    <w:rsid w:val="009C558A"/>
    <w:rsid w:val="009C5C98"/>
    <w:rsid w:val="009D7CAD"/>
    <w:rsid w:val="009E16E4"/>
    <w:rsid w:val="009E2D52"/>
    <w:rsid w:val="009E70C1"/>
    <w:rsid w:val="009F0F1D"/>
    <w:rsid w:val="009F1005"/>
    <w:rsid w:val="009F59D3"/>
    <w:rsid w:val="009F5C82"/>
    <w:rsid w:val="009F7C53"/>
    <w:rsid w:val="00A01CE4"/>
    <w:rsid w:val="00A0374D"/>
    <w:rsid w:val="00A062D5"/>
    <w:rsid w:val="00A10A47"/>
    <w:rsid w:val="00A151DD"/>
    <w:rsid w:val="00A15EFB"/>
    <w:rsid w:val="00A17D65"/>
    <w:rsid w:val="00A20491"/>
    <w:rsid w:val="00A21946"/>
    <w:rsid w:val="00A24DDC"/>
    <w:rsid w:val="00A31501"/>
    <w:rsid w:val="00A373B6"/>
    <w:rsid w:val="00A404B2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90233"/>
    <w:rsid w:val="00AB4813"/>
    <w:rsid w:val="00AC02EB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16FC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662CB"/>
    <w:rsid w:val="00B67767"/>
    <w:rsid w:val="00B70904"/>
    <w:rsid w:val="00B7512C"/>
    <w:rsid w:val="00B77486"/>
    <w:rsid w:val="00B818A9"/>
    <w:rsid w:val="00B83EC1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55F5"/>
    <w:rsid w:val="00D00808"/>
    <w:rsid w:val="00D008F0"/>
    <w:rsid w:val="00D021B9"/>
    <w:rsid w:val="00D07A9F"/>
    <w:rsid w:val="00D11246"/>
    <w:rsid w:val="00D115A6"/>
    <w:rsid w:val="00D14AD0"/>
    <w:rsid w:val="00D16DFF"/>
    <w:rsid w:val="00D20526"/>
    <w:rsid w:val="00D21DB8"/>
    <w:rsid w:val="00D27882"/>
    <w:rsid w:val="00D3299F"/>
    <w:rsid w:val="00D32E04"/>
    <w:rsid w:val="00D33729"/>
    <w:rsid w:val="00D3435B"/>
    <w:rsid w:val="00D34BE1"/>
    <w:rsid w:val="00D37C08"/>
    <w:rsid w:val="00D37E2A"/>
    <w:rsid w:val="00D4047A"/>
    <w:rsid w:val="00D44C60"/>
    <w:rsid w:val="00D47F20"/>
    <w:rsid w:val="00D53C49"/>
    <w:rsid w:val="00D54EAF"/>
    <w:rsid w:val="00D65E88"/>
    <w:rsid w:val="00D666D0"/>
    <w:rsid w:val="00D71FD3"/>
    <w:rsid w:val="00D82094"/>
    <w:rsid w:val="00D9142A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16B0"/>
    <w:rsid w:val="00E322AC"/>
    <w:rsid w:val="00E328F7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01C6"/>
    <w:rsid w:val="00E635E8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15A3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3017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AAA335C-D0BF-41BB-A54B-718E9824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19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122</cp:revision>
  <cp:lastPrinted>2025-04-28T12:58:00Z</cp:lastPrinted>
  <dcterms:created xsi:type="dcterms:W3CDTF">2024-09-11T13:20:00Z</dcterms:created>
  <dcterms:modified xsi:type="dcterms:W3CDTF">2025-05-30T07:43:00Z</dcterms:modified>
</cp:coreProperties>
</file>