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306989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306989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306989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306989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306989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306989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Pr="00924D92" w:rsidRDefault="00B051B4" w:rsidP="003069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168" w:rsidRDefault="00597168" w:rsidP="00924D92">
      <w:pPr>
        <w:spacing w:after="2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3069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069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0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F53DDE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«Цифровое муниципальное </w:t>
      </w:r>
    </w:p>
    <w:p w:rsidR="00597168" w:rsidRDefault="00597168" w:rsidP="0030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образование», утвержденную постановлением Администрации городского округа </w:t>
      </w:r>
    </w:p>
    <w:p w:rsidR="001459BD" w:rsidRDefault="00597168" w:rsidP="0030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Воскресенск Московской области от 05.12.2022 № 6365 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>, 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</w:t>
      </w:r>
    </w:p>
    <w:p w:rsidR="00205CE7" w:rsidRDefault="001459BD" w:rsidP="0030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</w:p>
    <w:p w:rsidR="00306989" w:rsidRDefault="00205CE7" w:rsidP="0030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AE5858">
        <w:rPr>
          <w:rFonts w:ascii="Times New Roman" w:hAnsi="Times New Roman" w:cs="Times New Roman"/>
          <w:b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b/>
          <w:sz w:val="24"/>
        </w:rPr>
        <w:t xml:space="preserve">, </w:t>
      </w:r>
    </w:p>
    <w:p w:rsidR="00597168" w:rsidRDefault="00306989" w:rsidP="003069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01.10.2024 № 3170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3069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069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0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AC0A01" w:rsidRPr="00AC0A01">
        <w:rPr>
          <w:rFonts w:ascii="Times New Roman" w:hAnsi="Times New Roman" w:cs="Times New Roman"/>
          <w:sz w:val="24"/>
        </w:rPr>
        <w:t xml:space="preserve">в </w:t>
      </w:r>
      <w:r w:rsidR="00B058A7">
        <w:rPr>
          <w:rFonts w:ascii="Times New Roman" w:hAnsi="Times New Roman" w:cs="Times New Roman"/>
          <w:sz w:val="24"/>
        </w:rPr>
        <w:t>связи и изменением</w:t>
      </w:r>
      <w:r w:rsidR="00AC0A01" w:rsidRPr="00AC0A01">
        <w:rPr>
          <w:rFonts w:ascii="Times New Roman" w:hAnsi="Times New Roman" w:cs="Times New Roman"/>
          <w:sz w:val="24"/>
        </w:rPr>
        <w:t xml:space="preserve"> </w:t>
      </w:r>
      <w:r w:rsidR="00205CE7">
        <w:rPr>
          <w:rFonts w:ascii="Times New Roman" w:hAnsi="Times New Roman" w:cs="Times New Roman"/>
          <w:sz w:val="24"/>
        </w:rPr>
        <w:t>объемов финансирования мероприятий</w:t>
      </w:r>
    </w:p>
    <w:p w:rsidR="00597168" w:rsidRDefault="00597168" w:rsidP="003069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069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3069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30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«Цифровое муниципальное образование»,                     утвержденную постановлением администрации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 w:rsidR="00E82677">
        <w:rPr>
          <w:rFonts w:ascii="Times New Roman" w:hAnsi="Times New Roman" w:cs="Times New Roman"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sz w:val="24"/>
        </w:rPr>
        <w:t>, от 01.10.2024 № 3170</w:t>
      </w:r>
      <w:r>
        <w:rPr>
          <w:rFonts w:ascii="Times New Roman" w:hAnsi="Times New Roman" w:cs="Times New Roman"/>
          <w:sz w:val="24"/>
        </w:rPr>
        <w:t>), следующ</w:t>
      </w:r>
      <w:r w:rsidR="00F53DDE">
        <w:rPr>
          <w:rFonts w:ascii="Times New Roman" w:hAnsi="Times New Roman" w:cs="Times New Roman"/>
          <w:sz w:val="24"/>
        </w:rPr>
        <w:t>ие изменения</w:t>
      </w:r>
      <w:r>
        <w:rPr>
          <w:rFonts w:ascii="Times New Roman" w:hAnsi="Times New Roman" w:cs="Times New Roman"/>
          <w:sz w:val="24"/>
        </w:rPr>
        <w:t>:</w:t>
      </w:r>
    </w:p>
    <w:p w:rsidR="00320C75" w:rsidRDefault="00436F75" w:rsidP="00306989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05CE7">
        <w:rPr>
          <w:rFonts w:ascii="Times New Roman" w:hAnsi="Times New Roman" w:cs="Times New Roman"/>
          <w:sz w:val="24"/>
        </w:rPr>
        <w:t>1</w:t>
      </w:r>
      <w:r w:rsidR="00597168">
        <w:rPr>
          <w:rFonts w:ascii="Times New Roman" w:hAnsi="Times New Roman" w:cs="Times New Roman"/>
          <w:sz w:val="24"/>
        </w:rPr>
        <w:t>.</w:t>
      </w:r>
      <w:r w:rsidR="007845E9">
        <w:rPr>
          <w:rFonts w:ascii="Times New Roman" w:hAnsi="Times New Roman" w:cs="Times New Roman"/>
          <w:sz w:val="24"/>
        </w:rPr>
        <w:t xml:space="preserve"> </w:t>
      </w:r>
      <w:r w:rsidR="00AA36CF">
        <w:rPr>
          <w:rFonts w:ascii="Times New Roman" w:hAnsi="Times New Roman" w:cs="Times New Roman"/>
          <w:sz w:val="24"/>
        </w:rPr>
        <w:t>Раздел 1 «Паспорт муниципальной программы «Цифровое муниципальное образование» изложить в редакции согласно приложению 1 к настоящему постановлению;</w:t>
      </w:r>
    </w:p>
    <w:p w:rsidR="00320C75" w:rsidRDefault="00AA36CF" w:rsidP="00306989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Подраздел </w:t>
      </w:r>
      <w:r w:rsidR="0030698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.1 «</w:t>
      </w:r>
      <w:r w:rsidR="00306989" w:rsidRPr="002F02E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="00306989" w:rsidRPr="002F02E2">
        <w:rPr>
          <w:rFonts w:ascii="Times New Roman" w:eastAsiaTheme="minorEastAsia" w:hAnsi="Times New Roman" w:cs="Times New Roman"/>
          <w:sz w:val="24"/>
          <w:szCs w:val="24"/>
        </w:rPr>
        <w:t xml:space="preserve">«Повышение качества и </w:t>
      </w:r>
      <w:r w:rsidR="00924D9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306989" w:rsidRPr="002F02E2">
        <w:rPr>
          <w:rFonts w:ascii="Times New Roman" w:eastAsiaTheme="minorEastAsia" w:hAnsi="Times New Roman" w:cs="Times New Roman"/>
          <w:sz w:val="24"/>
          <w:szCs w:val="24"/>
        </w:rPr>
        <w:t xml:space="preserve">доступности предоставления государственных и муниципальных услуг на базе </w:t>
      </w:r>
      <w:r w:rsidR="00924D9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r w:rsidR="00306989" w:rsidRPr="002F02E2">
        <w:rPr>
          <w:rFonts w:ascii="Times New Roman" w:eastAsiaTheme="minorEastAsia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 услуг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раздела </w:t>
      </w:r>
      <w:r w:rsidR="00306989">
        <w:rPr>
          <w:rFonts w:ascii="Times New Roman" w:eastAsiaTheme="minorEastAsia" w:hAnsi="Times New Roman" w:cs="Times New Roman"/>
          <w:sz w:val="24"/>
        </w:rPr>
        <w:t>9</w:t>
      </w:r>
      <w:r>
        <w:rPr>
          <w:rFonts w:ascii="Times New Roman" w:eastAsiaTheme="minorEastAsia" w:hAnsi="Times New Roman" w:cs="Times New Roman"/>
          <w:sz w:val="24"/>
        </w:rPr>
        <w:t xml:space="preserve"> «</w:t>
      </w:r>
      <w:r w:rsidR="00306989" w:rsidRPr="002F02E2">
        <w:rPr>
          <w:rFonts w:ascii="Times New Roman" w:hAnsi="Times New Roman" w:cs="Times New Roman"/>
          <w:sz w:val="24"/>
          <w:szCs w:val="24"/>
        </w:rPr>
        <w:t xml:space="preserve">Подпрограмма 1 «Повышение качества и доступности предоставления государственных и </w:t>
      </w:r>
      <w:r w:rsidR="00924D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06989" w:rsidRPr="002F02E2">
        <w:rPr>
          <w:rFonts w:ascii="Times New Roman" w:hAnsi="Times New Roman" w:cs="Times New Roman"/>
          <w:sz w:val="24"/>
          <w:szCs w:val="24"/>
        </w:rPr>
        <w:t>муниципальных услуг на базе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2 к настоящему постановлению</w:t>
      </w:r>
      <w:r w:rsidR="00306989">
        <w:rPr>
          <w:rFonts w:ascii="Times New Roman" w:hAnsi="Times New Roman" w:cs="Times New Roman"/>
          <w:sz w:val="24"/>
        </w:rPr>
        <w:t>;</w:t>
      </w:r>
    </w:p>
    <w:p w:rsidR="00924D92" w:rsidRDefault="00924D92" w:rsidP="00306989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 </w:t>
      </w:r>
      <w:r>
        <w:rPr>
          <w:rFonts w:ascii="Times New Roman" w:hAnsi="Times New Roman" w:cs="Times New Roman"/>
          <w:sz w:val="24"/>
        </w:rPr>
        <w:t xml:space="preserve">Подраздел 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.1 «</w:t>
      </w:r>
      <w:r w:rsidRPr="002F02E2">
        <w:rPr>
          <w:rFonts w:ascii="Times New Roman" w:hAnsi="Times New Roman" w:cs="Times New Roman"/>
          <w:sz w:val="24"/>
        </w:rPr>
        <w:t>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</w:rPr>
        <w:t xml:space="preserve"> «</w:t>
      </w:r>
      <w:r w:rsidRPr="002F02E2">
        <w:rPr>
          <w:rFonts w:ascii="Times New Roman" w:hAnsi="Times New Roman" w:cs="Times New Roman"/>
          <w:sz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раздела </w:t>
      </w:r>
      <w:r>
        <w:rPr>
          <w:rFonts w:ascii="Times New Roman" w:eastAsiaTheme="minorEastAsia" w:hAnsi="Times New Roman" w:cs="Times New Roman"/>
          <w:sz w:val="24"/>
        </w:rPr>
        <w:t>10</w:t>
      </w:r>
      <w:r>
        <w:rPr>
          <w:rFonts w:ascii="Times New Roman" w:eastAsiaTheme="minorEastAsia" w:hAnsi="Times New Roman" w:cs="Times New Roman"/>
          <w:sz w:val="24"/>
        </w:rPr>
        <w:t xml:space="preserve"> «</w:t>
      </w:r>
      <w:r w:rsidRPr="002F02E2">
        <w:rPr>
          <w:rFonts w:ascii="Times New Roman" w:hAnsi="Times New Roman" w:cs="Times New Roman"/>
          <w:sz w:val="24"/>
        </w:rPr>
        <w:t>Подпрограмма 2 «Развитие информационной и технологической инфраструктуры экосистемы цифровой экономики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2F02E2">
        <w:rPr>
          <w:rFonts w:ascii="Times New Roman" w:hAnsi="Times New Roman" w:cs="Times New Roman"/>
          <w:sz w:val="24"/>
        </w:rPr>
        <w:t xml:space="preserve">образования Московской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2F02E2"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</w:t>
      </w:r>
      <w:r>
        <w:rPr>
          <w:rFonts w:ascii="Times New Roman" w:hAnsi="Times New Roman" w:cs="Times New Roman"/>
          <w:sz w:val="24"/>
        </w:rPr>
        <w:t>в редакции согласно приложению 3</w:t>
      </w:r>
      <w:r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;</w:t>
      </w:r>
    </w:p>
    <w:p w:rsidR="00924D92" w:rsidRDefault="00306989" w:rsidP="00306989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24D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Подраздел 11.1 «</w:t>
      </w:r>
      <w:r w:rsidRPr="002F02E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02E2">
        <w:rPr>
          <w:rFonts w:ascii="Times New Roman" w:hAnsi="Times New Roman" w:cs="Times New Roman"/>
          <w:sz w:val="24"/>
          <w:szCs w:val="24"/>
        </w:rPr>
        <w:t xml:space="preserve"> </w:t>
      </w:r>
      <w:r w:rsidRPr="002F02E2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Обеспечивающая </w:t>
      </w:r>
      <w:r w:rsidR="00F8458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F84587">
        <w:rPr>
          <w:rFonts w:ascii="Times New Roman" w:eastAsiaTheme="minorEastAsia" w:hAnsi="Times New Roman" w:cs="Times New Roman"/>
          <w:spacing w:val="-2"/>
          <w:sz w:val="24"/>
          <w:szCs w:val="24"/>
        </w:rPr>
        <w:t>подпрограмма</w:t>
      </w:r>
      <w:r w:rsidRPr="00F84587">
        <w:rPr>
          <w:rFonts w:ascii="Times New Roman" w:eastAsiaTheme="minorEastAsia" w:hAnsi="Times New Roman" w:cs="Times New Roman"/>
          <w:spacing w:val="-2"/>
          <w:sz w:val="24"/>
        </w:rPr>
        <w:t>»</w:t>
      </w:r>
      <w:r w:rsidR="00924D92" w:rsidRPr="00F84587">
        <w:rPr>
          <w:rFonts w:ascii="Times New Roman" w:eastAsiaTheme="minorEastAsia" w:hAnsi="Times New Roman" w:cs="Times New Roman"/>
          <w:spacing w:val="-2"/>
          <w:sz w:val="24"/>
        </w:rPr>
        <w:t xml:space="preserve"> </w:t>
      </w:r>
      <w:r w:rsidRPr="00F84587">
        <w:rPr>
          <w:rFonts w:ascii="Times New Roman" w:eastAsiaTheme="minorEastAsia" w:hAnsi="Times New Roman" w:cs="Times New Roman"/>
          <w:spacing w:val="-2"/>
          <w:sz w:val="24"/>
        </w:rPr>
        <w:t>раздела 11</w:t>
      </w:r>
      <w:r w:rsidR="00924D92" w:rsidRPr="00F84587">
        <w:rPr>
          <w:rFonts w:ascii="Times New Roman" w:eastAsiaTheme="minorEastAsia" w:hAnsi="Times New Roman" w:cs="Times New Roman"/>
          <w:spacing w:val="-2"/>
          <w:sz w:val="24"/>
        </w:rPr>
        <w:t xml:space="preserve"> </w:t>
      </w:r>
      <w:r w:rsidRPr="00F84587">
        <w:rPr>
          <w:rFonts w:ascii="Times New Roman" w:eastAsiaTheme="minorEastAsia" w:hAnsi="Times New Roman" w:cs="Times New Roman"/>
          <w:spacing w:val="-2"/>
          <w:sz w:val="24"/>
        </w:rPr>
        <w:t>«</w:t>
      </w:r>
      <w:r w:rsidRPr="00F84587">
        <w:rPr>
          <w:rFonts w:ascii="Times New Roman" w:hAnsi="Times New Roman" w:cs="Times New Roman"/>
          <w:spacing w:val="-2"/>
          <w:sz w:val="24"/>
          <w:szCs w:val="24"/>
        </w:rPr>
        <w:t>Подпрограмма 3</w:t>
      </w:r>
      <w:r w:rsidR="00924D92" w:rsidRPr="00F845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4587">
        <w:rPr>
          <w:rFonts w:ascii="Times New Roman" w:hAnsi="Times New Roman" w:cs="Times New Roman"/>
          <w:spacing w:val="-2"/>
          <w:sz w:val="24"/>
          <w:szCs w:val="24"/>
        </w:rPr>
        <w:t>«Обеспечивающая</w:t>
      </w:r>
      <w:r w:rsidR="00924D92" w:rsidRPr="00F845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4587">
        <w:rPr>
          <w:rFonts w:ascii="Times New Roman" w:hAnsi="Times New Roman" w:cs="Times New Roman"/>
          <w:spacing w:val="-2"/>
          <w:sz w:val="24"/>
          <w:szCs w:val="24"/>
        </w:rPr>
        <w:t>подпрограмма</w:t>
      </w:r>
      <w:r w:rsidRPr="00F84587">
        <w:rPr>
          <w:rFonts w:ascii="Times New Roman" w:hAnsi="Times New Roman" w:cs="Times New Roman"/>
          <w:spacing w:val="-2"/>
          <w:sz w:val="24"/>
        </w:rPr>
        <w:t>»</w:t>
      </w:r>
      <w:r w:rsidR="00924D92" w:rsidRPr="00F84587">
        <w:rPr>
          <w:rFonts w:ascii="Times New Roman" w:hAnsi="Times New Roman" w:cs="Times New Roman"/>
          <w:spacing w:val="-2"/>
          <w:sz w:val="24"/>
        </w:rPr>
        <w:t xml:space="preserve"> </w:t>
      </w:r>
      <w:r w:rsidRPr="00F84587">
        <w:rPr>
          <w:rFonts w:ascii="Times New Roman" w:hAnsi="Times New Roman" w:cs="Times New Roman"/>
          <w:spacing w:val="-2"/>
          <w:sz w:val="24"/>
        </w:rPr>
        <w:t>изложить в редакции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24D92" w:rsidRDefault="00924D92" w:rsidP="00924D92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24D92" w:rsidRDefault="00924D92" w:rsidP="00924D92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6989" w:rsidRDefault="00306989" w:rsidP="00924D92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приложению </w:t>
      </w:r>
      <w:r w:rsidR="00924D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597168" w:rsidRDefault="00597168" w:rsidP="0030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AA36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>
        <w:rPr>
          <w:rFonts w:ascii="Times New Roman" w:hAnsi="Times New Roman" w:cs="Times New Roman"/>
          <w:sz w:val="24"/>
        </w:rPr>
        <w:t>.</w:t>
      </w:r>
    </w:p>
    <w:p w:rsidR="00FC144D" w:rsidRDefault="00597168" w:rsidP="0030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3621B2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AA36CF">
        <w:rPr>
          <w:rFonts w:ascii="Times New Roman" w:hAnsi="Times New Roman" w:cs="Times New Roman"/>
          <w:sz w:val="24"/>
        </w:rPr>
        <w:t>Овсянкину Е.В</w:t>
      </w:r>
      <w:r w:rsidR="00205CE7">
        <w:rPr>
          <w:rFonts w:ascii="Times New Roman" w:hAnsi="Times New Roman" w:cs="Times New Roman"/>
          <w:sz w:val="24"/>
        </w:rPr>
        <w:t>.</w:t>
      </w:r>
    </w:p>
    <w:p w:rsidR="00E82677" w:rsidRDefault="00E82677" w:rsidP="0030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C144D" w:rsidRDefault="00FC144D" w:rsidP="003069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6989" w:rsidRDefault="00306989" w:rsidP="003069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36CF" w:rsidRDefault="00205CE7" w:rsidP="00306989">
      <w:pPr>
        <w:spacing w:line="240" w:lineRule="auto"/>
        <w:rPr>
          <w:rFonts w:ascii="Times New Roman" w:hAnsi="Times New Roman" w:cs="Times New Roman"/>
          <w:sz w:val="24"/>
        </w:rPr>
        <w:sectPr w:rsidR="00AA36CF" w:rsidSect="00AA36CF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Глава</w:t>
      </w:r>
      <w:r w:rsidR="00597168"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="00597168" w:rsidRPr="006C42B4">
        <w:rPr>
          <w:rFonts w:ascii="Times New Roman" w:hAnsi="Times New Roman" w:cs="Times New Roman"/>
          <w:sz w:val="24"/>
        </w:rPr>
        <w:t xml:space="preserve"> </w:t>
      </w:r>
      <w:r w:rsidR="00597168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924D92">
        <w:rPr>
          <w:rFonts w:ascii="Times New Roman" w:hAnsi="Times New Roman" w:cs="Times New Roman"/>
          <w:sz w:val="24"/>
        </w:rPr>
        <w:t xml:space="preserve">  </w:t>
      </w:r>
      <w:r w:rsidR="005971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597168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А.В. Малкин</w:t>
      </w:r>
    </w:p>
    <w:p w:rsidR="00AA36CF" w:rsidRPr="00AA36CF" w:rsidRDefault="00AA36CF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36CF" w:rsidRPr="00AA36CF" w:rsidRDefault="00AA36CF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306989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597168" w:rsidRDefault="00597168" w:rsidP="003069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6CF" w:rsidRPr="002F02E2" w:rsidRDefault="00AA36CF" w:rsidP="003069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2E2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«Цифровое муниципальное образование» (далее – программа)</w:t>
      </w:r>
    </w:p>
    <w:p w:rsidR="00AA36CF" w:rsidRPr="002F02E2" w:rsidRDefault="00AA36CF" w:rsidP="003069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417"/>
        <w:gridCol w:w="1276"/>
        <w:gridCol w:w="1276"/>
        <w:gridCol w:w="1276"/>
        <w:gridCol w:w="1275"/>
        <w:gridCol w:w="1447"/>
      </w:tblGrid>
      <w:tr w:rsidR="00306989" w:rsidRPr="002F02E2" w:rsidTr="00306989">
        <w:trPr>
          <w:trHeight w:val="238"/>
        </w:trPr>
        <w:tc>
          <w:tcPr>
            <w:tcW w:w="5529" w:type="dxa"/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06989" w:rsidRPr="002F02E2" w:rsidRDefault="00306989" w:rsidP="00306989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Заместитель Главы городского округа Воскресенск, курирующий </w:t>
            </w:r>
            <w:r w:rsidRPr="003B705D">
              <w:rPr>
                <w:rFonts w:ascii="Times New Roman" w:eastAsiaTheme="minorEastAsia" w:hAnsi="Times New Roman" w:cs="Times New Roman"/>
              </w:rPr>
              <w:t>вопросы экономики и финансов</w:t>
            </w:r>
          </w:p>
        </w:tc>
      </w:tr>
      <w:tr w:rsidR="00306989" w:rsidRPr="002F02E2" w:rsidTr="00306989">
        <w:tc>
          <w:tcPr>
            <w:tcW w:w="5529" w:type="dxa"/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МКУ «МФЦ»;</w:t>
            </w:r>
          </w:p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</w:p>
        </w:tc>
      </w:tr>
      <w:tr w:rsidR="00306989" w:rsidRPr="002F02E2" w:rsidTr="00306989">
        <w:tc>
          <w:tcPr>
            <w:tcW w:w="5529" w:type="dxa"/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06989" w:rsidRPr="002F02E2" w:rsidRDefault="00306989" w:rsidP="0030698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="Calibri" w:hAnsi="Times New Roman" w:cs="Times New Roman"/>
              </w:rPr>
              <w:t xml:space="preserve">Повышение эффективности муниципального управления, развитие информационного общества в городском округе Воскресенск, создание достаточных условий институционального и инфраструктурного характера для создания и (или) развития цифровой экономики, </w:t>
            </w:r>
            <w:r w:rsidRPr="002F02E2">
              <w:rPr>
                <w:rFonts w:ascii="Times New Roman" w:eastAsia="Times New Roman" w:hAnsi="Times New Roman" w:cs="Times New Roman"/>
              </w:rPr>
              <w:t>повышение уровня сохранности документов Архивного фонда городского округа Воскресенск и других архивных документов</w:t>
            </w:r>
          </w:p>
        </w:tc>
      </w:tr>
      <w:tr w:rsidR="00306989" w:rsidRPr="002F02E2" w:rsidTr="00306989">
        <w:tc>
          <w:tcPr>
            <w:tcW w:w="5529" w:type="dxa"/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306989" w:rsidRPr="002F02E2" w:rsidTr="0030698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306989" w:rsidRPr="002F02E2" w:rsidTr="0030698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</w:p>
        </w:tc>
      </w:tr>
      <w:tr w:rsidR="00306989" w:rsidRPr="002F02E2" w:rsidTr="0030698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«Обеспечивающая подпрограмма»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306989" w:rsidRPr="002F02E2" w:rsidTr="0030698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4. «Развитие архивного дела»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</w:p>
        </w:tc>
      </w:tr>
      <w:tr w:rsidR="00306989" w:rsidRPr="002F02E2" w:rsidTr="0030698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1. </w:t>
            </w:r>
            <w:r w:rsidRPr="002F02E2">
              <w:rPr>
                <w:rFonts w:ascii="Times New Roman" w:eastAsiaTheme="minorEastAsia" w:hAnsi="Times New Roman" w:cs="Times New Roman"/>
              </w:rPr>
              <w:t>Основной задачей Подпрограммы 1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</w:t>
            </w:r>
          </w:p>
        </w:tc>
      </w:tr>
      <w:tr w:rsidR="00306989" w:rsidRPr="002F02E2" w:rsidTr="0030698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2. </w:t>
            </w:r>
            <w:r w:rsidRPr="002F02E2">
              <w:rPr>
                <w:rFonts w:ascii="Times New Roman" w:eastAsiaTheme="minorEastAsia" w:hAnsi="Times New Roman" w:cs="Times New Roman"/>
              </w:rPr>
              <w:t>Подпрограмма 2 «</w:t>
            </w:r>
            <w:r w:rsidRPr="00264EF9">
              <w:rPr>
                <w:rFonts w:ascii="Times New Roman" w:eastAsiaTheme="minorEastAsia" w:hAnsi="Times New Roman" w:cs="Times New Roman"/>
                <w:color w:val="000000" w:themeColor="text1"/>
              </w:rPr>
              <w:t>Развитие информационной и технической инфраструктуры экосистемы цифровой экономики муниципального образования Московской области</w:t>
            </w:r>
            <w:r w:rsidRPr="002F02E2">
              <w:rPr>
                <w:rFonts w:ascii="Times New Roman" w:eastAsiaTheme="minorEastAsia" w:hAnsi="Times New Roman" w:cs="Times New Roman"/>
              </w:rPr>
              <w:t>» направлена на повышение эффективности деятельности ОМСУ городского округа Воскресенск и доступности государственных услуг для физических и юридических лиц на территории округа, рост доступности и качества предоставляемых медицинских и образовательных услуг, создание инфраструктуры экосистемы цифровой экономики во всех сферах социально-экономической деятельности</w:t>
            </w:r>
          </w:p>
        </w:tc>
      </w:tr>
      <w:tr w:rsidR="00306989" w:rsidRPr="002F02E2" w:rsidTr="0030698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Подпрограмма 3 «Обеспечивающая подпрограмма» направлена на обеспечение деятельности МКУ «МФЦ»</w:t>
            </w:r>
          </w:p>
        </w:tc>
      </w:tr>
      <w:tr w:rsidR="00306989" w:rsidRPr="002F02E2" w:rsidTr="0030698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4. Подпрограмма 4 </w:t>
            </w:r>
            <w:r w:rsidRPr="002F02E2">
              <w:rPr>
                <w:rFonts w:ascii="Times New Roman" w:eastAsia="Times New Roman" w:hAnsi="Times New Roman" w:cs="Times New Roman"/>
              </w:rPr>
              <w:t>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306989" w:rsidRPr="002F02E2" w:rsidTr="00306989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989" w:rsidRPr="002F02E2" w:rsidRDefault="00306989" w:rsidP="003069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989" w:rsidRPr="002F02E2" w:rsidRDefault="00306989" w:rsidP="003069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6989" w:rsidRPr="002F02E2" w:rsidRDefault="00306989" w:rsidP="003069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6989" w:rsidRPr="002F02E2" w:rsidRDefault="00306989" w:rsidP="003069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6989" w:rsidRPr="002F02E2" w:rsidRDefault="00306989" w:rsidP="003069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6989" w:rsidRPr="002F02E2" w:rsidRDefault="00306989" w:rsidP="003069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06989" w:rsidRPr="002F02E2" w:rsidRDefault="00306989" w:rsidP="0030698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2028-2030 гг.</w:t>
            </w:r>
          </w:p>
        </w:tc>
      </w:tr>
      <w:tr w:rsidR="00F84587" w:rsidRPr="002F02E2" w:rsidTr="00306989">
        <w:trPr>
          <w:trHeight w:val="423"/>
        </w:trPr>
        <w:tc>
          <w:tcPr>
            <w:tcW w:w="5529" w:type="dxa"/>
            <w:shd w:val="clear" w:color="auto" w:fill="auto"/>
            <w:vAlign w:val="center"/>
          </w:tcPr>
          <w:p w:rsidR="00F84587" w:rsidRPr="002F02E2" w:rsidRDefault="00F84587" w:rsidP="00F84587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84587" w:rsidRPr="002F02E2" w:rsidTr="00306989">
        <w:trPr>
          <w:trHeight w:val="423"/>
        </w:trPr>
        <w:tc>
          <w:tcPr>
            <w:tcW w:w="5529" w:type="dxa"/>
            <w:shd w:val="clear" w:color="auto" w:fill="auto"/>
            <w:vAlign w:val="center"/>
          </w:tcPr>
          <w:p w:rsidR="00F84587" w:rsidRPr="002F02E2" w:rsidRDefault="00F84587" w:rsidP="00F84587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10 163,06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8 306,06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1 857,00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84587" w:rsidRPr="002F02E2" w:rsidTr="00306989">
        <w:trPr>
          <w:trHeight w:val="401"/>
        </w:trPr>
        <w:tc>
          <w:tcPr>
            <w:tcW w:w="5529" w:type="dxa"/>
            <w:shd w:val="clear" w:color="auto" w:fill="auto"/>
            <w:vAlign w:val="center"/>
          </w:tcPr>
          <w:p w:rsidR="00F84587" w:rsidRPr="002F02E2" w:rsidRDefault="00F84587" w:rsidP="00F84587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495 732,49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115 546,66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133 299,53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119 641,30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118 655,50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8 589,50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84587" w:rsidRPr="002F02E2" w:rsidTr="00306989">
        <w:trPr>
          <w:trHeight w:val="422"/>
        </w:trPr>
        <w:tc>
          <w:tcPr>
            <w:tcW w:w="5529" w:type="dxa"/>
            <w:shd w:val="clear" w:color="auto" w:fill="auto"/>
            <w:vAlign w:val="center"/>
          </w:tcPr>
          <w:p w:rsidR="00F84587" w:rsidRPr="002F02E2" w:rsidRDefault="00F84587" w:rsidP="00F84587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84587" w:rsidRPr="002F02E2" w:rsidTr="00306989">
        <w:trPr>
          <w:trHeight w:val="414"/>
        </w:trPr>
        <w:tc>
          <w:tcPr>
            <w:tcW w:w="5529" w:type="dxa"/>
            <w:shd w:val="clear" w:color="auto" w:fill="auto"/>
            <w:vAlign w:val="center"/>
          </w:tcPr>
          <w:p w:rsidR="00F84587" w:rsidRPr="002F02E2" w:rsidRDefault="00F84587" w:rsidP="00F84587">
            <w:pPr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510 266,71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128 223,88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135 156,53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119 641,30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118 655,50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8 589,50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84587" w:rsidRPr="002F02E2" w:rsidRDefault="00F84587" w:rsidP="00F845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891013" w:rsidRDefault="00891013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27F8D" w:rsidRDefault="00327F8D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27F8D" w:rsidRDefault="00327F8D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AA36CF" w:rsidRPr="00AA36CF" w:rsidRDefault="00AA36CF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A36CF" w:rsidRPr="00AA36CF" w:rsidRDefault="00AA36CF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36CF" w:rsidRPr="00AA36CF" w:rsidRDefault="00AA36CF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AA36CF" w:rsidRPr="00AA36CF" w:rsidRDefault="00AA36CF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A36CF" w:rsidRPr="00AA36CF" w:rsidRDefault="00AA36CF" w:rsidP="00306989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AA36CF" w:rsidRDefault="00AA36CF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06989" w:rsidRPr="002F02E2" w:rsidRDefault="00306989" w:rsidP="0030698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2F02E2">
        <w:rPr>
          <w:rFonts w:ascii="Times New Roman" w:eastAsiaTheme="minorEastAsia" w:hAnsi="Times New Roman" w:cs="Times New Roman"/>
          <w:sz w:val="24"/>
          <w:szCs w:val="24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:rsidR="00306989" w:rsidRPr="002F02E2" w:rsidRDefault="00306989" w:rsidP="0030698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4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152"/>
        <w:gridCol w:w="821"/>
        <w:gridCol w:w="2125"/>
        <w:gridCol w:w="993"/>
        <w:gridCol w:w="992"/>
        <w:gridCol w:w="850"/>
        <w:gridCol w:w="745"/>
        <w:gridCol w:w="708"/>
        <w:gridCol w:w="567"/>
        <w:gridCol w:w="567"/>
        <w:gridCol w:w="992"/>
        <w:gridCol w:w="992"/>
        <w:gridCol w:w="855"/>
        <w:gridCol w:w="1025"/>
      </w:tblGrid>
      <w:tr w:rsidR="00306989" w:rsidRPr="002F02E2" w:rsidTr="00327F8D">
        <w:trPr>
          <w:trHeight w:val="286"/>
        </w:trPr>
        <w:tc>
          <w:tcPr>
            <w:tcW w:w="56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2152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821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21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76" w:type="dxa"/>
            <w:gridSpan w:val="8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0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306989" w:rsidRPr="002F02E2" w:rsidTr="00327F8D"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437" w:type="dxa"/>
            <w:gridSpan w:val="5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2026 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5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2027-2030 год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165"/>
        </w:trPr>
        <w:tc>
          <w:tcPr>
            <w:tcW w:w="565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5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21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5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437" w:type="dxa"/>
            <w:gridSpan w:val="5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855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025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306989" w:rsidRPr="002F02E2" w:rsidTr="00327F8D">
        <w:trPr>
          <w:trHeight w:val="20"/>
        </w:trPr>
        <w:tc>
          <w:tcPr>
            <w:tcW w:w="56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Основное мероприятие 01.</w:t>
            </w:r>
          </w:p>
          <w:p w:rsidR="00306989" w:rsidRPr="002F02E2" w:rsidRDefault="00306989" w:rsidP="0030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bCs/>
                <w:color w:val="000000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2023-2030 гг. </w:t>
            </w: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tabs>
                <w:tab w:val="center" w:pos="175"/>
              </w:tabs>
              <w:spacing w:after="0" w:line="240" w:lineRule="auto"/>
              <w:ind w:left="100" w:hanging="10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4 379,00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2 424,00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1 955,00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349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4 159,00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2 302,00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1 857,00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406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122,00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603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60"/>
        </w:trPr>
        <w:tc>
          <w:tcPr>
            <w:tcW w:w="56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02E2">
              <w:rPr>
                <w:rFonts w:ascii="Times New Roman" w:hAnsi="Times New Roman" w:cs="Times New Roman"/>
                <w:bCs/>
                <w:color w:val="000000"/>
              </w:rPr>
              <w:t xml:space="preserve">Мероприятие 01.01. </w:t>
            </w:r>
          </w:p>
          <w:p w:rsidR="00306989" w:rsidRPr="002F02E2" w:rsidRDefault="00306989" w:rsidP="00306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bCs/>
                <w:color w:val="000000"/>
              </w:rPr>
              <w:t>Софинансирование расходов на организацию деятельности многофункциональных центров предо</w:t>
            </w:r>
            <w:r w:rsidRPr="002F02E2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ставления государственных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lastRenderedPageBreak/>
              <w:t>2023-2030 гг.</w:t>
            </w: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tabs>
                <w:tab w:val="center" w:pos="175"/>
              </w:tabs>
              <w:spacing w:after="0" w:line="240" w:lineRule="auto"/>
              <w:ind w:left="100" w:hanging="10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4 379,00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2 424,00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1 955,00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10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306989" w:rsidRPr="002F02E2" w:rsidTr="00327F8D">
        <w:trPr>
          <w:trHeight w:val="339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4 159,00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2 302,00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1 857,00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91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220,00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122,00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0,00*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723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186"/>
        </w:trPr>
        <w:tc>
          <w:tcPr>
            <w:tcW w:w="56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Количество выплат стимулирующего характера (единица)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:rsidR="00306989" w:rsidRPr="002F02E2" w:rsidRDefault="00306989" w:rsidP="003069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06989" w:rsidRPr="002F02E2" w:rsidRDefault="00306989" w:rsidP="003069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2024 год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06989" w:rsidRPr="002F02E2" w:rsidRDefault="00306989" w:rsidP="0030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2027-2030 гг.</w:t>
            </w:r>
          </w:p>
        </w:tc>
        <w:tc>
          <w:tcPr>
            <w:tcW w:w="10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186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квар-тал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полу-годие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меся-цев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меся-цев</w:t>
            </w:r>
          </w:p>
        </w:tc>
        <w:tc>
          <w:tcPr>
            <w:tcW w:w="99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83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74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1*</w:t>
            </w:r>
          </w:p>
        </w:tc>
        <w:tc>
          <w:tcPr>
            <w:tcW w:w="1025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0"/>
        </w:trPr>
        <w:tc>
          <w:tcPr>
            <w:tcW w:w="56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02E2">
              <w:rPr>
                <w:rFonts w:ascii="Times New Roman" w:hAnsi="Times New Roman" w:cs="Times New Roman"/>
                <w:bCs/>
                <w:color w:val="000000"/>
              </w:rPr>
              <w:t xml:space="preserve">Основное мероприятие 02. 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  <w:bCs/>
                <w:color w:val="00000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>2023-2030 гг.</w:t>
            </w: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2 637,00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845,00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878,00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914,00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361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361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2 637,00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845,00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878,00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914,00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1361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0"/>
        </w:trPr>
        <w:tc>
          <w:tcPr>
            <w:tcW w:w="565" w:type="dxa"/>
            <w:vMerge w:val="restart"/>
          </w:tcPr>
          <w:p w:rsidR="00306989" w:rsidRPr="002F02E2" w:rsidRDefault="00306989" w:rsidP="003069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Мероприятие 02.01. </w:t>
            </w:r>
          </w:p>
          <w:p w:rsidR="00306989" w:rsidRPr="002F02E2" w:rsidRDefault="00306989" w:rsidP="00327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Мероприятие в рамках ГП МО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</w:t>
            </w:r>
            <w:r w:rsidRPr="002F02E2">
              <w:rPr>
                <w:rFonts w:ascii="Times New Roman" w:hAnsi="Times New Roman" w:cs="Times New Roman"/>
              </w:rPr>
              <w:lastRenderedPageBreak/>
              <w:t>дерации, в многофункциональных центрах предоставления госудрственных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lastRenderedPageBreak/>
              <w:t>2023-2030 гг</w:t>
            </w: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tabs>
                <w:tab w:val="center" w:pos="175"/>
              </w:tabs>
              <w:spacing w:after="0" w:line="240" w:lineRule="auto"/>
              <w:ind w:left="100" w:hanging="10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2 637,00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845,00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878,00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914,00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306989" w:rsidRPr="002F02E2" w:rsidTr="00327F8D">
        <w:trPr>
          <w:trHeight w:val="214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14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2 637,00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845,00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878,00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914,00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0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0"/>
        </w:trPr>
        <w:tc>
          <w:tcPr>
            <w:tcW w:w="56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 (единица)**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:rsidR="00306989" w:rsidRPr="002F02E2" w:rsidRDefault="00306989" w:rsidP="003069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2024 год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06989" w:rsidRPr="002F02E2" w:rsidRDefault="00306989" w:rsidP="0030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2027 -2030 гг</w:t>
            </w:r>
          </w:p>
        </w:tc>
        <w:tc>
          <w:tcPr>
            <w:tcW w:w="10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549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квар-тал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полу-годие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меся-цев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меся-цев</w:t>
            </w:r>
          </w:p>
        </w:tc>
        <w:tc>
          <w:tcPr>
            <w:tcW w:w="99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14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025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14"/>
        </w:trPr>
        <w:tc>
          <w:tcPr>
            <w:tcW w:w="565" w:type="dxa"/>
            <w:vMerge w:val="restart"/>
          </w:tcPr>
          <w:p w:rsidR="00306989" w:rsidRPr="002F02E2" w:rsidRDefault="00306989" w:rsidP="003069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306989" w:rsidRPr="00F66E91" w:rsidRDefault="00306989" w:rsidP="00306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6E91">
              <w:rPr>
                <w:rFonts w:ascii="Times New Roman" w:hAnsi="Times New Roman" w:cs="Times New Roman"/>
              </w:rPr>
              <w:t xml:space="preserve">Мероприятие 02.05. </w:t>
            </w:r>
          </w:p>
          <w:p w:rsidR="00306989" w:rsidRPr="008218D3" w:rsidRDefault="00306989" w:rsidP="0030698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66E91">
              <w:rPr>
                <w:rFonts w:ascii="Times New Roman" w:hAnsi="Times New Roman" w:cs="Times New Roman"/>
              </w:rPr>
              <w:t xml:space="preserve">Мероприятие, не включенное в ГП МО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F66E91">
              <w:rPr>
                <w:rFonts w:ascii="Times New Roman" w:hAnsi="Times New Roman" w:cs="Times New Roman"/>
              </w:rPr>
              <w:lastRenderedPageBreak/>
              <w:t>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lastRenderedPageBreak/>
              <w:t>2023-2030 гг</w:t>
            </w: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tabs>
                <w:tab w:val="center" w:pos="175"/>
              </w:tabs>
              <w:spacing w:after="0" w:line="240" w:lineRule="auto"/>
              <w:ind w:left="100" w:hanging="10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306989" w:rsidRPr="002F02E2" w:rsidTr="00327F8D">
        <w:trPr>
          <w:trHeight w:val="214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8218D3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8D3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0"/>
        </w:trPr>
        <w:tc>
          <w:tcPr>
            <w:tcW w:w="56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 (единица)**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:rsidR="00306989" w:rsidRPr="002F02E2" w:rsidRDefault="00306989" w:rsidP="003069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2024 год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06989" w:rsidRPr="002F02E2" w:rsidRDefault="00306989" w:rsidP="003069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2027 -2030 гг</w:t>
            </w:r>
          </w:p>
        </w:tc>
        <w:tc>
          <w:tcPr>
            <w:tcW w:w="10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549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квар-тал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полу-годие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меся-цев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6989" w:rsidRPr="002F02E2" w:rsidRDefault="00306989" w:rsidP="0032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F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меся-цев</w:t>
            </w:r>
          </w:p>
        </w:tc>
        <w:tc>
          <w:tcPr>
            <w:tcW w:w="99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14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025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83"/>
        </w:trPr>
        <w:tc>
          <w:tcPr>
            <w:tcW w:w="56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7 016,00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2 424,00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2 800,00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878,00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914,00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 w:val="restart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471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4 159,00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2 302,00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1 857,00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471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2 857,00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122,00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943,00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878,00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914,00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471"/>
        </w:trPr>
        <w:tc>
          <w:tcPr>
            <w:tcW w:w="56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437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06989" w:rsidRPr="002F02E2" w:rsidRDefault="00306989" w:rsidP="00306989">
      <w:pPr>
        <w:pStyle w:val="ConsPlusNormal"/>
        <w:ind w:right="-120"/>
        <w:jc w:val="both"/>
        <w:rPr>
          <w:rFonts w:ascii="Times New Roman" w:eastAsiaTheme="minorEastAsia" w:hAnsi="Times New Roman" w:cs="Times New Roman"/>
          <w:szCs w:val="22"/>
        </w:rPr>
      </w:pPr>
      <w:r w:rsidRPr="002F02E2">
        <w:rPr>
          <w:rFonts w:ascii="Times New Roman" w:eastAsiaTheme="minorEastAsia" w:hAnsi="Times New Roman" w:cs="Times New Roman"/>
          <w:szCs w:val="22"/>
        </w:rPr>
        <w:t>*) Финансирование ожидается в конце года</w:t>
      </w:r>
    </w:p>
    <w:p w:rsidR="00306989" w:rsidRDefault="00306989" w:rsidP="00306989">
      <w:pPr>
        <w:pStyle w:val="ConsPlusNormal"/>
        <w:ind w:right="-120"/>
        <w:jc w:val="both"/>
        <w:rPr>
          <w:rFonts w:ascii="Times New Roman" w:hAnsi="Times New Roman" w:cs="Times New Roman"/>
        </w:rPr>
      </w:pPr>
      <w:r w:rsidRPr="002F02E2">
        <w:rPr>
          <w:rFonts w:ascii="Times New Roman" w:eastAsiaTheme="minorEastAsia" w:hAnsi="Times New Roman" w:cs="Times New Roman"/>
          <w:szCs w:val="22"/>
        </w:rPr>
        <w:t xml:space="preserve">**) </w:t>
      </w:r>
      <w:r w:rsidRPr="002F02E2">
        <w:rPr>
          <w:rFonts w:ascii="Times New Roman" w:hAnsi="Times New Roman" w:cs="Times New Roman"/>
        </w:rPr>
        <w:t xml:space="preserve">Результат выполнения мероприятия для муниципального образования равен количеству ПТК КБК, находящемуся на территории муниципального </w:t>
      </w:r>
    </w:p>
    <w:p w:rsidR="00306989" w:rsidRPr="002F02E2" w:rsidRDefault="00306989" w:rsidP="00306989">
      <w:pPr>
        <w:pStyle w:val="ConsPlusNormal"/>
        <w:ind w:right="-120"/>
        <w:jc w:val="both"/>
        <w:rPr>
          <w:rFonts w:ascii="Times New Roman" w:eastAsiaTheme="minorEastAsia" w:hAnsi="Times New Roman" w:cs="Times New Roman"/>
          <w:szCs w:val="22"/>
        </w:rPr>
      </w:pPr>
      <w:r w:rsidRPr="002F02E2">
        <w:rPr>
          <w:rFonts w:ascii="Times New Roman" w:hAnsi="Times New Roman" w:cs="Times New Roman"/>
        </w:rPr>
        <w:t>образования</w:t>
      </w:r>
    </w:p>
    <w:p w:rsidR="00327F8D" w:rsidRDefault="00327F8D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</w:p>
    <w:p w:rsidR="00306989" w:rsidRPr="00AA36CF" w:rsidRDefault="00306989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06989" w:rsidRPr="00AA36CF" w:rsidRDefault="00306989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06989" w:rsidRPr="00AA36CF" w:rsidRDefault="00306989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306989" w:rsidRPr="00AA36CF" w:rsidRDefault="00306989" w:rsidP="00306989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306989" w:rsidRPr="00AA36CF" w:rsidRDefault="00306989" w:rsidP="00306989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306989" w:rsidRDefault="00306989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Pr="002F02E2" w:rsidRDefault="00924D92" w:rsidP="00924D92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10.1. 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 w:rsidRPr="002F02E2">
        <w:rPr>
          <w:rFonts w:ascii="Times New Roman" w:hAnsi="Times New Roman" w:cs="Times New Roman"/>
          <w:sz w:val="24"/>
          <w:szCs w:val="22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924D92" w:rsidRPr="002F02E2" w:rsidRDefault="00924D92" w:rsidP="00924D92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tbl>
      <w:tblPr>
        <w:tblW w:w="499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1999"/>
        <w:gridCol w:w="985"/>
        <w:gridCol w:w="1838"/>
        <w:gridCol w:w="840"/>
        <w:gridCol w:w="846"/>
        <w:gridCol w:w="707"/>
        <w:gridCol w:w="704"/>
        <w:gridCol w:w="704"/>
        <w:gridCol w:w="692"/>
        <w:gridCol w:w="6"/>
        <w:gridCol w:w="76"/>
        <w:gridCol w:w="54"/>
        <w:gridCol w:w="734"/>
        <w:gridCol w:w="880"/>
        <w:gridCol w:w="846"/>
        <w:gridCol w:w="846"/>
        <w:gridCol w:w="725"/>
        <w:gridCol w:w="961"/>
      </w:tblGrid>
      <w:tr w:rsidR="00924D92" w:rsidRPr="002F02E2" w:rsidTr="00924D92">
        <w:trPr>
          <w:trHeight w:val="58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подпрограммы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Всего (тыс. руб.)</w:t>
            </w:r>
          </w:p>
        </w:tc>
        <w:tc>
          <w:tcPr>
            <w:tcW w:w="2587" w:type="pct"/>
            <w:gridSpan w:val="13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Объемы финансирования по годам (тыс. рублей)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924D92" w:rsidRPr="002F02E2" w:rsidTr="00924D92">
        <w:trPr>
          <w:trHeight w:val="351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217" w:type="pct"/>
            <w:gridSpan w:val="8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2024 год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2025 год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2026 год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2027 год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2028-2030 гг.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c>
          <w:tcPr>
            <w:tcW w:w="22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924D92" w:rsidRPr="002F02E2" w:rsidTr="00924D92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  <w:lang w:val="en-US"/>
              </w:rPr>
              <w:t>1</w:t>
            </w:r>
            <w:r w:rsidRPr="002F02E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Основное мероприятие </w:t>
            </w:r>
            <w:r w:rsidRPr="002F02E2">
              <w:rPr>
                <w:rFonts w:eastAsia="Calibri"/>
                <w:bCs/>
                <w:sz w:val="22"/>
                <w:szCs w:val="22"/>
                <w:lang w:val="en-US" w:eastAsia="en-US"/>
              </w:rPr>
              <w:t>0</w:t>
            </w: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1. Информационная инфраструктура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29 954,29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9 087,27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5 283,75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5 525,05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3 512,80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29 954,29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9 087,27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5 283,75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5 525,05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3 512,80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8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367"/>
        </w:trPr>
        <w:tc>
          <w:tcPr>
            <w:tcW w:w="221" w:type="pc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</w:t>
            </w:r>
            <w:r w:rsidRPr="002F02E2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66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 xml:space="preserve">Мероприятие 01.01. Обеспечение доступности для населения муниципального образования </w:t>
            </w:r>
            <w:r w:rsidRPr="002F02E2">
              <w:rPr>
                <w:bCs/>
                <w:color w:val="000000"/>
                <w:sz w:val="22"/>
                <w:szCs w:val="22"/>
              </w:rPr>
              <w:lastRenderedPageBreak/>
              <w:t>Московской области современных услуг широкополосного доступа в сеть Интернет</w:t>
            </w:r>
          </w:p>
        </w:tc>
        <w:tc>
          <w:tcPr>
            <w:tcW w:w="326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87" w:type="pct"/>
            <w:gridSpan w:val="1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 xml:space="preserve">Отдел услуг и ИКТ, отраслевые </w:t>
            </w:r>
            <w:r w:rsidRPr="002F02E2">
              <w:rPr>
                <w:bCs/>
                <w:sz w:val="22"/>
                <w:szCs w:val="22"/>
              </w:rPr>
              <w:lastRenderedPageBreak/>
              <w:t>(функциональные) органы Администрации</w:t>
            </w:r>
          </w:p>
        </w:tc>
      </w:tr>
      <w:tr w:rsidR="00924D92" w:rsidRPr="002F02E2" w:rsidTr="00924D92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– 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04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04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477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12 101,36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4 113,89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3 444,78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3 582,51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573,30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24D92" w:rsidRPr="002F02E2" w:rsidTr="00924D92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12 101,36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4 113,89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3 444,78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3 582,51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573,30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47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 xml:space="preserve">Обеспечение ОМСУ муниципального образования Московской области широкополосным доступом в сеть Интернет, телефонной связью, </w:t>
            </w:r>
            <w:r w:rsidRPr="002F02E2">
              <w:rPr>
                <w:bCs/>
                <w:color w:val="000000"/>
                <w:sz w:val="22"/>
                <w:szCs w:val="22"/>
              </w:rPr>
              <w:lastRenderedPageBreak/>
              <w:t>иными услугами электросвязи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– 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94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92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7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(да/ 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67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012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r w:rsidRPr="002F02E2">
              <w:rPr>
                <w:rFonts w:ascii="Times New Roman" w:eastAsiaTheme="minorEastAsia" w:hAnsi="Times New Roman" w:cs="Times New Roman"/>
              </w:rPr>
              <w:t>Нет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lastRenderedPageBreak/>
              <w:t>1.4.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17 852,93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4 973,38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1 838,97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1 942,54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2 939,50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323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17 852,93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4 973,38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1 838,97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1 942,54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2 939,50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70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– 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7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29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8" w:type="pct"/>
            <w:gridSpan w:val="4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29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8" w:type="pct"/>
            <w:gridSpan w:val="4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2F02E2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2F02E2">
              <w:rPr>
                <w:bCs/>
                <w:color w:val="000000"/>
                <w:sz w:val="22"/>
                <w:szCs w:val="22"/>
              </w:rPr>
              <w:t>2. Информационная безопасность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3 952,65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585,65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1 031,80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1 073,15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932,20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473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473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3 952,65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585,65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1 031,80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1 073,15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932,20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</w:t>
            </w:r>
            <w:r w:rsidRPr="002F02E2">
              <w:rPr>
                <w:rFonts w:ascii="Times New Roman" w:hAnsi="Times New Roman" w:cs="Times New Roman"/>
              </w:rPr>
              <w:lastRenderedPageBreak/>
              <w:t>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3 952,65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585,65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1 031,80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1 073,15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932,20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795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118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3 952,65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585,65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1 031,80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1 073,15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932,20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545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27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411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1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Доля работников ОМСУ муниципального образования Московской </w:t>
            </w: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области, обеспеченных средствами электронной подписи в соответствии с установленными требованиями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774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701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  <w:lang w:val="en-US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15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F02E2">
              <w:rPr>
                <w:rFonts w:ascii="Times New Roman" w:hAnsi="Times New Roman"/>
                <w:bCs/>
              </w:rPr>
              <w:t>3</w:t>
            </w:r>
            <w:r w:rsidRPr="002F02E2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bCs/>
                <w:sz w:val="22"/>
                <w:szCs w:val="22"/>
              </w:rPr>
              <w:t>Основное мероприятие 03. Цифровое государственное управление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17 908,06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3 129,43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3 494,75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3 634,30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4 144,50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17 908,06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3 129,43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3 494,75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3 634,30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4 144,50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80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Мероприятие </w:t>
            </w:r>
            <w:r w:rsidRPr="002F02E2">
              <w:rPr>
                <w:rFonts w:eastAsia="Calibri"/>
                <w:bCs/>
                <w:sz w:val="22"/>
                <w:szCs w:val="22"/>
                <w:lang w:val="en-US" w:eastAsia="en-US"/>
              </w:rPr>
              <w:t>03.0</w:t>
            </w: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1. Обеспечение программными продуктами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9 790,89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1 700,55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1 912,38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1 988,70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2 056,00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28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353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9 790,89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1 700,55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1 912,38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1 988,70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2 056,00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70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Обеспечение программными продуктами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386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230,30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75,50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78,60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76,20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45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45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230,30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75,50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78,60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76,20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457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463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color w:val="000000" w:themeColor="text1"/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9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:rsidR="00924D92" w:rsidRPr="00C9509D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9509D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33" w:type="pct"/>
            <w:shd w:val="clear" w:color="auto" w:fill="auto"/>
          </w:tcPr>
          <w:p w:rsidR="00924D92" w:rsidRPr="00C9509D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9509D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33" w:type="pct"/>
            <w:shd w:val="clear" w:color="auto" w:fill="auto"/>
          </w:tcPr>
          <w:p w:rsidR="00924D92" w:rsidRPr="00C9509D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9509D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C9509D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9509D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C9509D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C9509D">
              <w:rPr>
                <w:rFonts w:ascii="Times New Roman" w:eastAsiaTheme="minorEastAsia" w:hAnsi="Times New Roman" w:cs="Times New Roman"/>
              </w:rPr>
              <w:t>93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 по кварталам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98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sz w:val="22"/>
                <w:szCs w:val="22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743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96,2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95,6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jc w:val="center"/>
            </w:pPr>
            <w:r w:rsidRPr="002F02E2">
              <w:rPr>
                <w:rFonts w:ascii="Times New Roman" w:eastAsiaTheme="minorEastAsia" w:hAnsi="Times New Roman" w:cs="Times New Roman"/>
              </w:rPr>
              <w:t>95,7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95,8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96,0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96,2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Быстро/ качественно решаем – Доля сообщений, отправленных на портал «Добродел» пользователями с подтвержденной учетной записью ЕСИА, которые имеют признак повторной отправки, повторного пере</w:t>
            </w:r>
            <w:r w:rsidRPr="002F02E2">
              <w:rPr>
                <w:sz w:val="22"/>
                <w:szCs w:val="22"/>
              </w:rPr>
              <w:lastRenderedPageBreak/>
              <w:t>носа сроков решения, нарушения срока предоставления ответа (процент)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18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4" w:type="pct"/>
            <w:tcBorders>
              <w:right w:val="single" w:sz="4" w:space="0" w:color="auto"/>
            </w:tcBorders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122C2A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22C2A">
              <w:rPr>
                <w:rFonts w:ascii="Times New Roman" w:eastAsiaTheme="minorEastAsia" w:hAnsi="Times New Roman" w:cs="Times New Roman"/>
              </w:rPr>
              <w:t>7 886,87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1 428,88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1 506,87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1 567,00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2 012,30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24D92" w:rsidRPr="002F02E2" w:rsidTr="00924D92">
        <w:trPr>
          <w:trHeight w:val="539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13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13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7 886,87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1 428,88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1 506,87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1 567,00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2 012,30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13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60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02E2">
              <w:rPr>
                <w:rFonts w:eastAsia="Calibri"/>
                <w:bCs/>
                <w:sz w:val="22"/>
                <w:szCs w:val="22"/>
                <w:lang w:eastAsia="en-US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 (да/нет)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02E2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3" w:type="pct"/>
            <w:gridSpan w:val="7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65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6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5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4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8 943,93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2 343,00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326,00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24D92" w:rsidRPr="002F02E2" w:rsidTr="00924D92">
        <w:trPr>
          <w:trHeight w:val="54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368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1457,06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368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3 115,71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2 343,00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326,00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670"/>
        </w:trPr>
        <w:tc>
          <w:tcPr>
            <w:tcW w:w="221" w:type="pct"/>
            <w:vMerge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t>4.1.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924D92" w:rsidRPr="002F02E2" w:rsidTr="00924D92">
        <w:trPr>
          <w:trHeight w:val="54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4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54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751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18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02E2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924D92" w:rsidRPr="002F02E2" w:rsidTr="00924D92">
        <w:trPr>
          <w:trHeight w:val="217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6" w:type="pct"/>
            <w:gridSpan w:val="3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633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6" w:type="pct"/>
            <w:gridSpan w:val="3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2F02E2">
              <w:rPr>
                <w:rFonts w:ascii="Times New Roman" w:hAnsi="Times New Roman"/>
                <w:bCs/>
              </w:rPr>
              <w:lastRenderedPageBreak/>
              <w:t>4.2.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2 970,00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2 343,00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326,00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2 970,00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2 343,00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326,00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</w:t>
            </w:r>
            <w:r w:rsidRPr="002F02E2">
              <w:rPr>
                <w:bCs/>
                <w:color w:val="000000"/>
                <w:sz w:val="22"/>
                <w:szCs w:val="22"/>
                <w:lang w:eastAsia="en-US"/>
              </w:rPr>
              <w:t>мероприятий федерального проекта «Цифровая образовательная среда»</w:t>
            </w:r>
            <w:r w:rsidRPr="002F02E2" w:rsidDel="00EC03A0">
              <w:rPr>
                <w:sz w:val="22"/>
                <w:szCs w:val="22"/>
              </w:rPr>
              <w:t xml:space="preserve"> </w:t>
            </w:r>
            <w:r w:rsidRPr="002F02E2">
              <w:rPr>
                <w:bCs/>
                <w:sz w:val="22"/>
                <w:szCs w:val="22"/>
              </w:rPr>
              <w:t>(единица)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F02E2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983" w:type="pct"/>
            <w:gridSpan w:val="7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2028 -2030 гг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3" w:type="pct"/>
            <w:shd w:val="clear" w:color="auto" w:fill="auto"/>
          </w:tcPr>
          <w:p w:rsidR="00924D92" w:rsidRPr="002F02E2" w:rsidRDefault="00924D92" w:rsidP="00F3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91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  <w:r w:rsidRPr="002F02E2">
              <w:rPr>
                <w:sz w:val="22"/>
                <w:szCs w:val="22"/>
              </w:rPr>
              <w:t>2023-2030 гг</w:t>
            </w: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60 758,93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16 354,28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13 103,35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12 153,30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10 558,50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8 589,50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vMerge w:val="restar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4 371,16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4 371,16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1 457,06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1 457,06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54 930,71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10 526,06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13 103,35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12 153,30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10 558,50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8 589,50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24D92" w:rsidRPr="002F02E2" w:rsidTr="00924D92">
        <w:trPr>
          <w:trHeight w:val="232"/>
        </w:trPr>
        <w:tc>
          <w:tcPr>
            <w:tcW w:w="22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8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pct"/>
            <w:gridSpan w:val="8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" w:type="pct"/>
            <w:vMerge/>
            <w:shd w:val="clear" w:color="auto" w:fill="auto"/>
          </w:tcPr>
          <w:p w:rsidR="00924D92" w:rsidRPr="002F02E2" w:rsidRDefault="00924D92" w:rsidP="00F3304B">
            <w:pPr>
              <w:pStyle w:val="11"/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924D92" w:rsidRPr="00AA36CF" w:rsidRDefault="00924D92" w:rsidP="00924D92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24D92" w:rsidRPr="00AA36CF" w:rsidRDefault="00924D92" w:rsidP="00924D92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24D92" w:rsidRPr="00AA36CF" w:rsidRDefault="00924D92" w:rsidP="00924D92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</w:p>
    <w:p w:rsidR="00924D92" w:rsidRPr="00AA36CF" w:rsidRDefault="00924D92" w:rsidP="00924D92">
      <w:pPr>
        <w:spacing w:after="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924D92" w:rsidRPr="00AA36CF" w:rsidRDefault="00924D92" w:rsidP="00924D92">
      <w:pPr>
        <w:spacing w:after="20" w:line="240" w:lineRule="auto"/>
        <w:ind w:left="10942" w:right="-57"/>
        <w:rPr>
          <w:rFonts w:ascii="Times New Roman" w:hAnsi="Times New Roman" w:cs="Times New Roman"/>
          <w:sz w:val="24"/>
          <w:szCs w:val="24"/>
        </w:rPr>
      </w:pPr>
      <w:r w:rsidRPr="00AA36CF">
        <w:rPr>
          <w:rFonts w:ascii="Times New Roman" w:hAnsi="Times New Roman" w:cs="Times New Roman"/>
          <w:sz w:val="24"/>
          <w:szCs w:val="24"/>
        </w:rPr>
        <w:t>от __________________№_____________</w:t>
      </w:r>
    </w:p>
    <w:p w:rsidR="00924D92" w:rsidRDefault="00924D92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p w:rsidR="00306989" w:rsidRPr="002F02E2" w:rsidRDefault="00306989" w:rsidP="0030698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11.1.</w:t>
      </w:r>
      <w:r w:rsidRPr="002F02E2">
        <w:rPr>
          <w:rFonts w:ascii="Times New Roman" w:hAnsi="Times New Roman" w:cs="Times New Roman"/>
          <w:szCs w:val="22"/>
        </w:rPr>
        <w:t xml:space="preserve"> </w:t>
      </w:r>
      <w:r w:rsidRPr="002F02E2">
        <w:rPr>
          <w:rFonts w:ascii="Times New Roman" w:hAnsi="Times New Roman" w:cs="Times New Roman"/>
          <w:sz w:val="24"/>
          <w:szCs w:val="22"/>
        </w:rPr>
        <w:t xml:space="preserve">Перечень мероприятий подпрограммы 3 «Обеспечивающая подпрограмма» </w:t>
      </w:r>
    </w:p>
    <w:p w:rsidR="00306989" w:rsidRPr="002F02E2" w:rsidRDefault="00306989" w:rsidP="0030698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2268"/>
        <w:gridCol w:w="1134"/>
        <w:gridCol w:w="1134"/>
        <w:gridCol w:w="1134"/>
        <w:gridCol w:w="1134"/>
        <w:gridCol w:w="1134"/>
        <w:gridCol w:w="850"/>
        <w:gridCol w:w="1164"/>
      </w:tblGrid>
      <w:tr w:rsidR="00306989" w:rsidRPr="002F02E2" w:rsidTr="00327F8D">
        <w:trPr>
          <w:trHeight w:val="286"/>
        </w:trPr>
        <w:tc>
          <w:tcPr>
            <w:tcW w:w="709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5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5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306989" w:rsidRPr="002F02E2" w:rsidTr="00327F8D">
        <w:tc>
          <w:tcPr>
            <w:tcW w:w="709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2027-2030</w:t>
            </w:r>
          </w:p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гг.</w:t>
            </w:r>
          </w:p>
        </w:tc>
        <w:tc>
          <w:tcPr>
            <w:tcW w:w="1164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165"/>
        </w:trPr>
        <w:tc>
          <w:tcPr>
            <w:tcW w:w="709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16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306989" w:rsidRPr="002F02E2" w:rsidTr="00327F8D">
        <w:trPr>
          <w:trHeight w:val="197"/>
        </w:trPr>
        <w:tc>
          <w:tcPr>
            <w:tcW w:w="709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2023-2030 гг. </w:t>
            </w:r>
          </w:p>
        </w:tc>
        <w:tc>
          <w:tcPr>
            <w:tcW w:w="2268" w:type="dxa"/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435 950,48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119 253,18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331"/>
        </w:trPr>
        <w:tc>
          <w:tcPr>
            <w:tcW w:w="709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331"/>
        </w:trPr>
        <w:tc>
          <w:tcPr>
            <w:tcW w:w="709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435 950,48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119 253,18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331"/>
        </w:trPr>
        <w:tc>
          <w:tcPr>
            <w:tcW w:w="709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23"/>
        </w:trPr>
        <w:tc>
          <w:tcPr>
            <w:tcW w:w="709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2023-2030 гг.</w:t>
            </w:r>
          </w:p>
        </w:tc>
        <w:tc>
          <w:tcPr>
            <w:tcW w:w="2268" w:type="dxa"/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435 950,48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119 253,18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306989" w:rsidRPr="002F02E2" w:rsidTr="00327F8D">
        <w:trPr>
          <w:trHeight w:val="340"/>
        </w:trPr>
        <w:tc>
          <w:tcPr>
            <w:tcW w:w="709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113"/>
        </w:trPr>
        <w:tc>
          <w:tcPr>
            <w:tcW w:w="709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435 950,48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119 253,18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01.02 Обеспечение оборудованием и поддержание работоспособности </w:t>
            </w: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lastRenderedPageBreak/>
              <w:t>2023-2030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306989" w:rsidRPr="002F02E2" w:rsidTr="00327F8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8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435 950,48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119 253,18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06989" w:rsidRPr="002F02E2" w:rsidTr="00327F8D">
        <w:trPr>
          <w:trHeight w:val="2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435 950,48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119 253,18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106 610,00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107 183,00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89" w:rsidRPr="002F02E2" w:rsidRDefault="00306989" w:rsidP="0030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06989" w:rsidRDefault="00306989" w:rsidP="00306989">
      <w:pPr>
        <w:spacing w:after="0" w:line="240" w:lineRule="auto"/>
        <w:ind w:firstLine="11198"/>
        <w:rPr>
          <w:rFonts w:ascii="Times New Roman" w:hAnsi="Times New Roman" w:cs="Times New Roman"/>
          <w:sz w:val="24"/>
        </w:rPr>
      </w:pPr>
    </w:p>
    <w:sectPr w:rsidR="00306989" w:rsidSect="00327F8D">
      <w:pgSz w:w="16838" w:h="11906" w:orient="landscape"/>
      <w:pgMar w:top="1134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89" w:rsidRDefault="00306989" w:rsidP="008A3290">
      <w:pPr>
        <w:spacing w:after="0" w:line="240" w:lineRule="auto"/>
      </w:pPr>
      <w:r>
        <w:separator/>
      </w:r>
    </w:p>
  </w:endnote>
  <w:endnote w:type="continuationSeparator" w:id="0">
    <w:p w:rsidR="00306989" w:rsidRDefault="00306989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89" w:rsidRDefault="00306989" w:rsidP="008A3290">
      <w:pPr>
        <w:spacing w:after="0" w:line="240" w:lineRule="auto"/>
      </w:pPr>
      <w:r>
        <w:separator/>
      </w:r>
    </w:p>
  </w:footnote>
  <w:footnote w:type="continuationSeparator" w:id="0">
    <w:p w:rsidR="00306989" w:rsidRDefault="00306989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7E59"/>
    <w:rsid w:val="0018505B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521D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06989"/>
    <w:rsid w:val="003131E2"/>
    <w:rsid w:val="0031555E"/>
    <w:rsid w:val="00320C75"/>
    <w:rsid w:val="00327F8D"/>
    <w:rsid w:val="003308EA"/>
    <w:rsid w:val="003333A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36F75"/>
    <w:rsid w:val="004456BA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411B7"/>
    <w:rsid w:val="00542F0A"/>
    <w:rsid w:val="00550AEE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6C30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D08E4"/>
    <w:rsid w:val="007D5FFA"/>
    <w:rsid w:val="007E7A0D"/>
    <w:rsid w:val="00801F4A"/>
    <w:rsid w:val="00816F79"/>
    <w:rsid w:val="00845C3A"/>
    <w:rsid w:val="00865CC6"/>
    <w:rsid w:val="008732DA"/>
    <w:rsid w:val="008740AB"/>
    <w:rsid w:val="00876C02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10601"/>
    <w:rsid w:val="00924D92"/>
    <w:rsid w:val="0093758E"/>
    <w:rsid w:val="00951B20"/>
    <w:rsid w:val="00952403"/>
    <w:rsid w:val="009549EB"/>
    <w:rsid w:val="00992216"/>
    <w:rsid w:val="00992639"/>
    <w:rsid w:val="009935A3"/>
    <w:rsid w:val="009A4CCB"/>
    <w:rsid w:val="009A6AA5"/>
    <w:rsid w:val="009C3D76"/>
    <w:rsid w:val="009D7BD5"/>
    <w:rsid w:val="009E2D52"/>
    <w:rsid w:val="009F0B9F"/>
    <w:rsid w:val="009F27B4"/>
    <w:rsid w:val="009F315C"/>
    <w:rsid w:val="00A2025E"/>
    <w:rsid w:val="00A373B6"/>
    <w:rsid w:val="00A42BEE"/>
    <w:rsid w:val="00A47DA7"/>
    <w:rsid w:val="00A53F33"/>
    <w:rsid w:val="00A56259"/>
    <w:rsid w:val="00A60DC2"/>
    <w:rsid w:val="00A75E09"/>
    <w:rsid w:val="00A9236A"/>
    <w:rsid w:val="00AA005F"/>
    <w:rsid w:val="00AA36CF"/>
    <w:rsid w:val="00AC09F2"/>
    <w:rsid w:val="00AC0A01"/>
    <w:rsid w:val="00AC5402"/>
    <w:rsid w:val="00AD2FF5"/>
    <w:rsid w:val="00AD59B5"/>
    <w:rsid w:val="00AE0284"/>
    <w:rsid w:val="00AE5858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E4182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FD7"/>
    <w:rsid w:val="00C3347A"/>
    <w:rsid w:val="00C353C1"/>
    <w:rsid w:val="00C40A48"/>
    <w:rsid w:val="00C5268D"/>
    <w:rsid w:val="00C54CC2"/>
    <w:rsid w:val="00C62B7C"/>
    <w:rsid w:val="00C64258"/>
    <w:rsid w:val="00C67E57"/>
    <w:rsid w:val="00C70EFD"/>
    <w:rsid w:val="00C8062F"/>
    <w:rsid w:val="00C82F47"/>
    <w:rsid w:val="00C96AD9"/>
    <w:rsid w:val="00CA4D8A"/>
    <w:rsid w:val="00CB0FD5"/>
    <w:rsid w:val="00CC58BA"/>
    <w:rsid w:val="00D008F0"/>
    <w:rsid w:val="00D0395C"/>
    <w:rsid w:val="00D05CBF"/>
    <w:rsid w:val="00D078F8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605C4"/>
    <w:rsid w:val="00E610F1"/>
    <w:rsid w:val="00E62334"/>
    <w:rsid w:val="00E82677"/>
    <w:rsid w:val="00E962FF"/>
    <w:rsid w:val="00EC2C33"/>
    <w:rsid w:val="00EC31C1"/>
    <w:rsid w:val="00EC5802"/>
    <w:rsid w:val="00ED0896"/>
    <w:rsid w:val="00ED0CF8"/>
    <w:rsid w:val="00EF4237"/>
    <w:rsid w:val="00EF482B"/>
    <w:rsid w:val="00F040B0"/>
    <w:rsid w:val="00F0488B"/>
    <w:rsid w:val="00F06116"/>
    <w:rsid w:val="00F13484"/>
    <w:rsid w:val="00F326FE"/>
    <w:rsid w:val="00F3474A"/>
    <w:rsid w:val="00F42859"/>
    <w:rsid w:val="00F46421"/>
    <w:rsid w:val="00F47B5D"/>
    <w:rsid w:val="00F53DDE"/>
    <w:rsid w:val="00F553AD"/>
    <w:rsid w:val="00F66EE6"/>
    <w:rsid w:val="00F67F59"/>
    <w:rsid w:val="00F84587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iPriority w:val="99"/>
    <w:unhideWhenUsed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56A5F65-929D-4BD3-A9AF-8442776A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4283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10</cp:revision>
  <cp:lastPrinted>2024-07-29T11:25:00Z</cp:lastPrinted>
  <dcterms:created xsi:type="dcterms:W3CDTF">2024-09-10T06:36:00Z</dcterms:created>
  <dcterms:modified xsi:type="dcterms:W3CDTF">2024-12-13T12:29:00Z</dcterms:modified>
</cp:coreProperties>
</file>