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2525645"/>
      <w:r>
        <w:t>ФЕДЕРАЛЬНОЕ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5009"/>
        <w:gridCol w:w="10115"/>
      </w:tblGrid>
      <w:tr w:rsidR="002820F8" w:rsidTr="009F33B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2525646"/>
            <w:r>
              <w:t>ГРАЖДАНСКИЕ ПРАВА</w:t>
            </w:r>
            <w:bookmarkEnd w:id="1"/>
          </w:p>
        </w:tc>
      </w:tr>
      <w:tr w:rsidR="0026483C" w:rsidTr="0026483C">
        <w:trPr>
          <w:trHeight w:val="70"/>
        </w:trPr>
        <w:tc>
          <w:tcPr>
            <w:tcW w:w="490" w:type="dxa"/>
            <w:shd w:val="clear" w:color="auto" w:fill="FFFF00"/>
          </w:tcPr>
          <w:p w:rsidR="0026483C" w:rsidRDefault="0026483C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26483C" w:rsidRPr="00BE7F45" w:rsidRDefault="0026483C" w:rsidP="00BE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"Обзор судебной практики Верховного Суда Российской Федерации N 1 (2020)" (утв. Президиумом Верховного Суда РФ 10.06.2020)</w:t>
            </w:r>
          </w:p>
        </w:tc>
        <w:tc>
          <w:tcPr>
            <w:tcW w:w="10115" w:type="dxa"/>
            <w:shd w:val="clear" w:color="auto" w:fill="FFFF00"/>
          </w:tcPr>
          <w:p w:rsidR="0026483C" w:rsidRDefault="0026483C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Президиум Верховного Суда РФ представил первый обзор судебной практики в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В Обзоре приведены следующие правовые позиции,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числе: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при назначении наказания лицу, признанному вердиктом присяжных заседателей заслуживающим снисхождения, отягчающие обстоятельства не учитываются;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в случае, если умысел на хищение имущества потерпевшего возник после убийства, совершенного на почве личных неприязненных отношений, содеянное квалифицируется по совокупности преступлений;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для признания договора дарения денежных средств заключенным в устной форме необходимо установить наличие реального факта передачи указанных денежных средств, а также наличие воли у дарителя на передачу денежных средств именно в дар;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приобретенное либо сбереженное за счет другого лица без каких-либо на то оснований имущество является неосновательным обогащением и подлежит возврату, в том </w:t>
            </w:r>
            <w:proofErr w:type="gramStart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 когда такое обогащение является результатом поведения самого потерпевшего;</w:t>
            </w:r>
          </w:p>
          <w:p w:rsidR="0026483C" w:rsidRPr="00BE7F45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не производящие выплаты и иные вознаграждения физическим лицам, применяющие как единый налог на вмененный доход, так и общую систему налогообложения по различным видам своей предпринимательской деятельности, имеют право на исчисление страховых взносов со своего дохода по той части деятельности, по которой применяется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система налогообложения.</w:t>
            </w:r>
          </w:p>
        </w:tc>
      </w:tr>
      <w:tr w:rsidR="00864C5F" w:rsidTr="00864C5F">
        <w:trPr>
          <w:trHeight w:val="70"/>
        </w:trPr>
        <w:tc>
          <w:tcPr>
            <w:tcW w:w="490" w:type="dxa"/>
            <w:shd w:val="clear" w:color="auto" w:fill="FFFF00"/>
          </w:tcPr>
          <w:p w:rsidR="00864C5F" w:rsidRDefault="00864C5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24 марта 2020 г. N 180 "О внесении изменений в приказ МВД России от 30 июля 2019 г. N 514" 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b/>
                <w:sz w:val="24"/>
                <w:szCs w:val="24"/>
              </w:rPr>
              <w:t>Вступает в силу 13.06.2020</w:t>
            </w:r>
          </w:p>
        </w:tc>
        <w:tc>
          <w:tcPr>
            <w:tcW w:w="10115" w:type="dxa"/>
            <w:shd w:val="clear" w:color="auto" w:fill="FFFF00"/>
          </w:tcPr>
          <w:p w:rsidR="00864C5F" w:rsidRPr="00BE7F45" w:rsidRDefault="00864C5F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Обновлена форма уведомления о прибытии иностранного гражданина в место пребывания.  В ней содержатся уточнения о том, что даты окончания действия документа, удостоверяющего личность, и документа, подтверждающего право на пребывание (проживание) в РФ, указываются только в том случае, если их действие ограничено по сроку. Также теперь указано, какую информацию нужно вносить в качестве сведений о законном представителе: это ФИО и дата рождения.</w:t>
            </w:r>
          </w:p>
        </w:tc>
      </w:tr>
      <w:tr w:rsidR="006619F0" w:rsidTr="006619F0">
        <w:trPr>
          <w:trHeight w:val="490"/>
        </w:trPr>
        <w:tc>
          <w:tcPr>
            <w:tcW w:w="15614" w:type="dxa"/>
            <w:gridSpan w:val="3"/>
            <w:shd w:val="clear" w:color="auto" w:fill="92D050"/>
          </w:tcPr>
          <w:p w:rsidR="006619F0" w:rsidRPr="00EC6C2D" w:rsidRDefault="006619F0" w:rsidP="006619F0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2" w:name="_Toc42525648"/>
            <w:r>
              <w:lastRenderedPageBreak/>
              <w:t>СОЦИАЛЬНЫЕ ПРАВА</w:t>
            </w:r>
            <w:r w:rsidRPr="00051D80">
              <w:t xml:space="preserve"> </w:t>
            </w:r>
            <w:r>
              <w:t>(</w:t>
            </w:r>
            <w:r w:rsidR="00113D65">
              <w:t>п</w:t>
            </w:r>
            <w:r w:rsidR="00113D65" w:rsidRPr="009178C3">
              <w:t>раво на охрану здоровья и медицинскую помощь</w:t>
            </w:r>
            <w:r>
              <w:t>)</w:t>
            </w:r>
            <w:bookmarkEnd w:id="2"/>
          </w:p>
        </w:tc>
      </w:tr>
      <w:tr w:rsidR="00864C5F" w:rsidTr="00864C5F">
        <w:trPr>
          <w:trHeight w:val="1840"/>
        </w:trPr>
        <w:tc>
          <w:tcPr>
            <w:tcW w:w="490" w:type="dxa"/>
            <w:shd w:val="clear" w:color="auto" w:fill="FFFF00"/>
          </w:tcPr>
          <w:p w:rsidR="00864C5F" w:rsidRDefault="00864C5F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6B5A23" w:rsidRDefault="00864C5F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5 июня 2020 г. N 829 "О внесении изменений в некоторые акты Правительства Российской Федерации по вопросам совершенствования лекарственного обеспечения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Изменился перечень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препараты для лечения которых закупаются на федеральном уровне.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федеральный уровень передано финансирование лекарственного обеспечения граждан, страдающих неуточненной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анемией, наследственным дефицитом факторов II (фибриногена), VII (лабильного), X (Стюарта-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). В связи с этим Правительство РФ уточнило: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жизнеугрожающих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прогрессирующих редких (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) заболеваний, приводящих к сокращению продолжительности жизни граждан или их инвалидности;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правила формирования перечней лекарств и минимального ассортимента препаратов, необходимых для оказания медпомощи;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порядок функционирования единой государственной информационной системы в сфере здравоохранения;</w:t>
            </w:r>
          </w:p>
          <w:p w:rsidR="00864C5F" w:rsidRPr="006B5A23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программу госгарантий бесплатного оказания гражданам медпомощи на 2020 г. и плановый период 2021 и 2022 гг.</w:t>
            </w:r>
          </w:p>
        </w:tc>
      </w:tr>
      <w:tr w:rsidR="00B353A2" w:rsidTr="00B353A2">
        <w:trPr>
          <w:trHeight w:val="825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</w:p>
        </w:tc>
        <w:tc>
          <w:tcPr>
            <w:tcW w:w="10115" w:type="dxa"/>
            <w:shd w:val="clear" w:color="auto" w:fill="FFFF00"/>
          </w:tcPr>
          <w:p w:rsidR="00B353A2" w:rsidRPr="00F12C0B" w:rsidRDefault="00B353A2" w:rsidP="00F1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Минздрав России будет распределять "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ковидные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" препараты по субъектам РФ. Для этого импортеры и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фармпроизводители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каждый понедельник подавать в Минздрав России и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план распределения поставок лекарственных препаратов, с приложением заявок, поступивших к ним от региональных ОУЗ. Минздрав России рассматривает эти планы и до четверга либо одобряет их, либо корректирует. Такой порядок распределения лекарств действует в отношении восьми препаратов, в том числе совершенно нового –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3A2" w:rsidTr="00B353A2">
        <w:trPr>
          <w:trHeight w:val="2832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Pr="00C41E65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айт Росздравнадзора,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B353A2" w:rsidRPr="00B353A2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В связи с многочисленными запросами СМИ относительно наличия на рынке лекарственных препаратов с международным непатентованным наименованием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», Росздравнадзор разъясняет.</w:t>
            </w:r>
          </w:p>
          <w:p w:rsidR="00B353A2" w:rsidRPr="00C41E65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 допускаются в обращение лекарственные препараты, прошедшие государственную регистрацию. Перечень зарегистрированных ЛС размещен в открытом доступе на сайте Минздрава России в Государственном реестре лекарственных средств. Согласно Реестру, на территории Российской Федерации зарегистрирован лекарственный препарат с  международным непатентованным наименованием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со следующими торговыми наименованиями: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ЗАО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Биоком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«Нью-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Инк», Канада),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Плаквенил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Санофи-Авентис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Ирландия Лимитед», Ирландия),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Иммард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» (держатель/владелец регистрационного 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удостоверения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Ипка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Лабораториз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Лимитед», Индия).  Всего в 2020 году (по состоянию на 28 мая) производителями и импортерами лекарственных препаратов в автоматизированную информационную систему Росздравнадзора представлены данные о вводе в гражданский оборот более 170 серий лекарственного препарата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общим количеством более 1,32 млн упаковок, в том числе 147 серий - отечественного производства. В связи с применением данного препарата при профилактике и лечении коронавирусной инфекции COVID-19, поставки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осуществлялись, в первую очередь, по государственным контрактам медицинских организаций и органов исполнительной власти в сфере здравоохранения субъектов Российской Федерации. Для обеспечения доступности препарата в розничном сегменте фармацевтического рынка с 29 мая уже начались поставки в адрес дистрибьюторов ООО «ФК ПУЛЬС», Катрен НПК АО, ЗАО Фирма «ЦВ «ПРОТЕК», а также в сетевые фармацевтические организации субъектов Российской Федерации</w:t>
            </w:r>
          </w:p>
        </w:tc>
      </w:tr>
      <w:tr w:rsidR="00B353A2" w:rsidTr="00B353A2">
        <w:trPr>
          <w:trHeight w:val="2830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, 10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B353A2" w:rsidRPr="00B353A2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направил в адрес глав регионов рекомендации по составлению плана госпитализации в случае пребывания ребенка в летнем лагере и заражения COVID-19. Каждое учреждение должно иметь приказ по маршрутизации на случай возникновения ЧС, в том числе при выявлении подозрений на инфекционный процесс. Медицинские пункты при лагерях должны в обязательном порядке иметь изоляторы, а также располагать прямыми контактами с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медорганизацией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, в которую подлежит госпитализации ребенок. При этом к работе в летних лагерях в качестве медперсонала могут привлекаться студенты-медики старших курсов. Кроме того, для профилактики заноса инфекции руководителям детских лагерей во время смен (особенно коротких) рекомендовано не допускать родителей к посещению детей, сохранив возможность общения по Интернету.</w:t>
            </w:r>
          </w:p>
        </w:tc>
      </w:tr>
      <w:tr w:rsidR="00BF5287" w:rsidTr="00BF5287">
        <w:trPr>
          <w:trHeight w:val="132"/>
        </w:trPr>
        <w:tc>
          <w:tcPr>
            <w:tcW w:w="15614" w:type="dxa"/>
            <w:gridSpan w:val="3"/>
            <w:shd w:val="clear" w:color="auto" w:fill="92D050"/>
          </w:tcPr>
          <w:p w:rsidR="00BF5287" w:rsidRPr="003901E8" w:rsidRDefault="00BF5287" w:rsidP="00BF528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3" w:name="_Toc42525649"/>
            <w:r>
              <w:t>СОЦИАЛЬНЫЕ ПРАВА</w:t>
            </w:r>
            <w:r w:rsidRPr="00051D80">
              <w:t xml:space="preserve"> </w:t>
            </w:r>
            <w:r>
              <w:t>(п</w:t>
            </w:r>
            <w:r w:rsidRPr="009178C3">
              <w:t xml:space="preserve">раво на </w:t>
            </w:r>
            <w:r>
              <w:t>социальное обеспечение)</w:t>
            </w:r>
            <w:bookmarkEnd w:id="3"/>
          </w:p>
        </w:tc>
      </w:tr>
      <w:tr w:rsidR="0050730D" w:rsidTr="0050730D">
        <w:trPr>
          <w:trHeight w:val="1103"/>
        </w:trPr>
        <w:tc>
          <w:tcPr>
            <w:tcW w:w="490" w:type="dxa"/>
            <w:shd w:val="clear" w:color="auto" w:fill="FFFF00"/>
          </w:tcPr>
          <w:p w:rsidR="0050730D" w:rsidRDefault="0050730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0730D" w:rsidRPr="00162C42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06.06.2020 N 834 "О ежемесячной выплате стимулирующего характера за выполнение особо важных работ (за особые условия труда) медицинским работникам уголовно-исполнительно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Федерации"</w:t>
            </w:r>
          </w:p>
        </w:tc>
        <w:tc>
          <w:tcPr>
            <w:tcW w:w="10115" w:type="dxa"/>
            <w:shd w:val="clear" w:color="auto" w:fill="FFFF00"/>
          </w:tcPr>
          <w:p w:rsidR="0050730D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Медработникам уголовно-исполнительной системы РФ установлена ежемесячная выплата стимулирующего характера на апрель - июнь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0D" w:rsidRPr="00F26DA3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Работникам, оказывающим помощь больным с COVID-19, установлена стимулирующа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выплата в следующих размерах:</w:t>
            </w:r>
          </w:p>
          <w:p w:rsidR="0050730D" w:rsidRPr="00F26DA3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оказывающим скорую медицинскую помощь врачам - 50 тыс. рублей в месяц; среднему персоналу и водителям - 25 тыс. рублей в месяц;</w:t>
            </w:r>
          </w:p>
          <w:p w:rsidR="0050730D" w:rsidRPr="00162C42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оказывающим специализированную медпомощь врачам - 80 тыс. рублей в месяц; среднему персоналу - 50 тыс. рублей в месяц; младшему медперс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оналу - 25 тыс. рублей в месяц.</w:t>
            </w:r>
          </w:p>
        </w:tc>
      </w:tr>
      <w:tr w:rsidR="0050730D" w:rsidTr="00F26DA3">
        <w:trPr>
          <w:trHeight w:val="1102"/>
        </w:trPr>
        <w:tc>
          <w:tcPr>
            <w:tcW w:w="490" w:type="dxa"/>
            <w:shd w:val="clear" w:color="auto" w:fill="FFFF00"/>
          </w:tcPr>
          <w:p w:rsidR="0050730D" w:rsidRDefault="0050730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06.06.2020 N 836</w:t>
            </w:r>
          </w:p>
          <w:p w:rsidR="0050730D" w:rsidRPr="00F26DA3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"Об осуществлении единовременной выплаты некоторым категориям граждан Российской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постоянно проживающих на территориях Республики Абхазия, Республики Южная Осетия и Приднестровья, в связи с 75-й годовщиной Победы в Великой Отечественной войне 1941 - 1945 годов"</w:t>
            </w:r>
          </w:p>
        </w:tc>
        <w:tc>
          <w:tcPr>
            <w:tcW w:w="10115" w:type="dxa"/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 войны, проживающим в республиках Абхазия, Южная Осетия и Приднестровье, будет выплачена единовременная выплата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75-й годовщиной Победы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еменная выплата осуществляется: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Великой Отечественной войны, ветеранам Великой Отечественной войны из числа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указанных в подпунктах 1 - 3 пункта 1 статьи 2 Федерального закона "О ветеранах", бывшим несовершеннолетним узникам концлагерей, гетто и других мест принудительного содержания, созданных фашистами и их союзниками, вдовам (вдовцам) военнослужащих, погибших в период войны с Финляндией, Великой Отечественной войны, войны с Японией, вдовам (вдовцам) умерших инвалидов и участников войны - в размере 75000 рублей;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Великой Отечественной войны из числа лиц, указанных в подпункте 4 пункта 1 статьи 2 Федерального закона "О ветеранах", бывшим совершеннолетним узникам нацистских концлагерей, тюрем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гетто - в размере 50000 рублей.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осуществляется на основании имеющихся в распоряжении органов, осуществляющих пенсионное обеспечение, документов, содержащих соответствующие данные указанных граждан, без истребования дополнительных документов,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тверждающих их правовой статус.</w:t>
            </w:r>
          </w:p>
          <w:p w:rsidR="0050730D" w:rsidRPr="00F26DA3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Денежные средства будут выплачены в мае - июне 2020 г., за исключением отдельных случаев.</w:t>
            </w:r>
          </w:p>
        </w:tc>
      </w:tr>
      <w:tr w:rsidR="00C76527" w:rsidTr="00C76527">
        <w:trPr>
          <w:trHeight w:val="100"/>
        </w:trPr>
        <w:tc>
          <w:tcPr>
            <w:tcW w:w="15614" w:type="dxa"/>
            <w:gridSpan w:val="3"/>
            <w:shd w:val="clear" w:color="auto" w:fill="92D050"/>
          </w:tcPr>
          <w:p w:rsidR="00C76527" w:rsidRPr="003901E8" w:rsidRDefault="00C76527" w:rsidP="00C7652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4" w:name="_Toc42525651"/>
            <w:r>
              <w:lastRenderedPageBreak/>
              <w:t>КУЛЬТУРНЫЕ ПРАВА</w:t>
            </w:r>
            <w:bookmarkEnd w:id="4"/>
            <w:r w:rsidRPr="00051D80">
              <w:t xml:space="preserve"> </w:t>
            </w:r>
          </w:p>
        </w:tc>
      </w:tr>
      <w:tr w:rsidR="00864C5F" w:rsidTr="00864C5F">
        <w:trPr>
          <w:trHeight w:val="1793"/>
        </w:trPr>
        <w:tc>
          <w:tcPr>
            <w:tcW w:w="490" w:type="dxa"/>
            <w:shd w:val="clear" w:color="auto" w:fill="FFFF00"/>
          </w:tcPr>
          <w:p w:rsidR="00864C5F" w:rsidRDefault="00864C5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C70128" w:rsidRDefault="00864C5F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России от 09.06.2020 "О решениях по итогам заседания президиума Координационного совета при Правительстве по борьбе с распространением новой коронавирусной инфекции "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Поручения: 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высшим должностным лицам (руководителям высших исполнительных органов государственной власти) субъектов Российской Федерации взять на личный контроль подготовку к проведению Единого государственного экзамена на территории субъекта Российской Федерации с учётом эпидемиологической ситуации и необходимости принятия исчерпывающих мер, направленных на обеспечение безопасности граждан, в том числе в части предоставления средств индивидуальной защиты участникам в целях предотвращения возможности заболевания новой коронавирусной инфекцией.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Рособрнадзору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Роспотребнадзору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мониторинг подготовки субъектов Российской Федерации к проведению Единого государственного экзамена на территории субъекта Российской Федерации с учётом эпидемиологической ситуации.</w:t>
            </w:r>
          </w:p>
          <w:p w:rsidR="00864C5F" w:rsidRPr="003C3DAA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Срок – до 1 июля 2020 года, далее – еженедельно.</w:t>
            </w:r>
          </w:p>
        </w:tc>
      </w:tr>
      <w:tr w:rsidR="00864C5F" w:rsidTr="00864C5F">
        <w:trPr>
          <w:trHeight w:val="1211"/>
        </w:trPr>
        <w:tc>
          <w:tcPr>
            <w:tcW w:w="490" w:type="dxa"/>
            <w:shd w:val="clear" w:color="auto" w:fill="FFFF00"/>
          </w:tcPr>
          <w:p w:rsidR="00864C5F" w:rsidRDefault="00864C5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от 09.06.2020 "Об организации питания обучающихся начальных классов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организациях"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 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и размещены на официальном сайте методические рекомендации: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1) МР «Порядок организации родительского (общественного контроля) за организацией питания детей»;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2) МР «Рекомендации по организации горячего питания обучающихся общеобразовательных организациях».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методических рекомендаций положены принципы здорового питания, способствующие укреплению здоровья и снижению риска развития заболеваний.  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 Содержат рекомендации по режиму питания (интервалам, времени и количествам приемов пищи) детей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 Документы приводят необходимые разъяснения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по:  вопросам</w:t>
            </w:r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детей в общеобразовательной организации;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 порядку мониторинга и общественного (родительского) контроля;  предлагают к использованию варианты меню для организации питания обучающихся.</w:t>
            </w:r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2525652"/>
            <w:r>
              <w:lastRenderedPageBreak/>
              <w:t>ЭКОНОМИЧЕСКИЕ ПРАВА</w:t>
            </w:r>
            <w:bookmarkEnd w:id="5"/>
          </w:p>
        </w:tc>
      </w:tr>
      <w:tr w:rsidR="00883466" w:rsidTr="00883466">
        <w:trPr>
          <w:trHeight w:val="408"/>
        </w:trPr>
        <w:tc>
          <w:tcPr>
            <w:tcW w:w="490" w:type="dxa"/>
            <w:shd w:val="clear" w:color="auto" w:fill="FFFF00"/>
          </w:tcPr>
          <w:p w:rsidR="00883466" w:rsidRDefault="0088346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83466" w:rsidRPr="004800A7" w:rsidRDefault="00883466" w:rsidP="0048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ФНС России,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883466" w:rsidRPr="00883466" w:rsidRDefault="00883466" w:rsidP="0088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ФНС России запустила сервис, который поможет налогоплательщикам получить информацию, освобождаются ли они от уплаты налогов, авансовых платежей по налогам, сборам и страховым взносам за отчетные (налоговые) периоды II квартала 2020 года.</w:t>
            </w:r>
          </w:p>
          <w:p w:rsidR="00883466" w:rsidRPr="004800A7" w:rsidRDefault="00883466" w:rsidP="0088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странице сервиса достаточно ввести ИНН организации или индивидуального предпринимателя и выбрать применяемую налогоплательщиком систему налогообложения. После чего сервис выведет информацию о платежах за отчетные (налоговые) периоды II квартала 2020 года, от которых освобождается налогоплательщик.</w:t>
            </w:r>
          </w:p>
        </w:tc>
      </w:tr>
      <w:tr w:rsidR="00F40EE1" w:rsidTr="00F40EE1">
        <w:trPr>
          <w:trHeight w:val="257"/>
        </w:trPr>
        <w:tc>
          <w:tcPr>
            <w:tcW w:w="15614" w:type="dxa"/>
            <w:gridSpan w:val="3"/>
            <w:shd w:val="clear" w:color="auto" w:fill="92D050"/>
          </w:tcPr>
          <w:p w:rsidR="00F40EE1" w:rsidRPr="00647479" w:rsidRDefault="00F40EE1" w:rsidP="00F40EE1">
            <w:pPr>
              <w:pStyle w:val="1"/>
              <w:outlineLvl w:val="0"/>
            </w:pPr>
            <w:bookmarkStart w:id="6" w:name="_Toc42525654"/>
            <w:r>
              <w:lastRenderedPageBreak/>
              <w:t>ИНЫЕ</w:t>
            </w:r>
            <w:bookmarkEnd w:id="6"/>
          </w:p>
        </w:tc>
      </w:tr>
      <w:tr w:rsidR="00C515E3" w:rsidTr="00C515E3">
        <w:trPr>
          <w:trHeight w:val="3862"/>
        </w:trPr>
        <w:tc>
          <w:tcPr>
            <w:tcW w:w="490" w:type="dxa"/>
            <w:shd w:val="clear" w:color="auto" w:fill="FFFF00"/>
          </w:tcPr>
          <w:p w:rsidR="00C515E3" w:rsidRDefault="00C515E3" w:rsidP="000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C515E3" w:rsidRPr="00F40EE1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от 06.06.2020 N 835 </w:t>
            </w: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"О признании утратившими силу нормативных правовых актов и отдельных положений нормативных правовых актов Правительства Российской Федерации, содержащих обязательные требования, соблюдение которых оценивается при проведении контроля за деятельностью представительств иностранных </w:t>
            </w:r>
            <w:proofErr w:type="spell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D63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организаций по усыновлению (удочерению) детей на территории Российской Федерации и представительств иностранных </w:t>
            </w:r>
            <w:proofErr w:type="spell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D63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неправительственных организаций, и об отмене Приказа Министерства образования и науки Российской Федерации от 30 августа 2012 г. N 676"</w:t>
            </w:r>
          </w:p>
        </w:tc>
        <w:tc>
          <w:tcPr>
            <w:tcW w:w="10115" w:type="dxa"/>
            <w:shd w:val="clear" w:color="auto" w:fill="FFFF00"/>
          </w:tcPr>
          <w:p w:rsidR="00C515E3" w:rsidRPr="00C515E3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С 1 января 2021 года отменяется ряд актов в сфере контроля за деятельностью представительств иностранных органов и организаций по усыновлению (удо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черению) детей на территории РФ</w:t>
            </w:r>
          </w:p>
          <w:p w:rsidR="00C515E3" w:rsidRPr="00C515E3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утратившим силу Постановление Правительства РФ от 04.11.2006 N 654 "О деятельности органов и организаций иностранных государств по усыновлению (удочерению) детей на территории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 ее осуществлением".</w:t>
            </w:r>
          </w:p>
          <w:p w:rsidR="00C515E3" w:rsidRPr="00F40EE1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Отменен Приказ </w:t>
            </w:r>
            <w:proofErr w:type="spell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30.08.2012 N 676 "Об утверждении Административного регламента Министерства образования и науки Российской Федерации по исполнению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(удочерению) детей на территории Российской Федерации и деятельностью по усыновлению (удочерению) детей на территории Российской Федерации представительств иностранных некоммерческих неправительственных организаций".</w:t>
            </w:r>
          </w:p>
        </w:tc>
      </w:tr>
    </w:tbl>
    <w:p w:rsidR="002820F8" w:rsidRDefault="002820F8" w:rsidP="00AF21AA">
      <w:pPr>
        <w:pStyle w:val="1"/>
      </w:pPr>
      <w:bookmarkStart w:id="7" w:name="_Toc42525655"/>
      <w:r w:rsidRPr="008803A1">
        <w:t>РЕГИОНАЛЬНОЕ ЗАКОНОДАТЕЛЬСТВО</w:t>
      </w:r>
      <w:bookmarkEnd w:id="7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2525656"/>
            <w:r>
              <w:t>СОЦИАЛЬНЫЕ ПРАВА</w:t>
            </w:r>
            <w:bookmarkEnd w:id="8"/>
          </w:p>
        </w:tc>
      </w:tr>
      <w:tr w:rsidR="0050730D" w:rsidTr="0042499A">
        <w:trPr>
          <w:trHeight w:val="1131"/>
        </w:trPr>
        <w:tc>
          <w:tcPr>
            <w:tcW w:w="728" w:type="dxa"/>
            <w:shd w:val="clear" w:color="auto" w:fill="FFFF00"/>
          </w:tcPr>
          <w:p w:rsidR="0050730D" w:rsidRDefault="0050730D" w:rsidP="00F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D611E8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08.06.2020 №77-Р "О внесении изменений в распоряжение Министерства здравоохранения Московской области от 17.04.2020 № 34-Р "Об утверждении алгоритма действий врача при поступлении в стационар пациента с подозрением на </w:t>
            </w:r>
            <w:r w:rsidRPr="007E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внебольничную пневмонию,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инфек</w:t>
            </w:r>
            <w:r w:rsidR="00D63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(COVID-19), с подтвержденной внебольничной пневмонией, коронавирусной инфекцией (COVID-19), а также при выписке из стационара таких пациентов для продолжения лечения в амбулаторных условиях (на дому)".</w:t>
            </w:r>
          </w:p>
        </w:tc>
        <w:tc>
          <w:tcPr>
            <w:tcW w:w="8691" w:type="dxa"/>
            <w:shd w:val="clear" w:color="auto" w:fill="FFFF00"/>
          </w:tcPr>
          <w:p w:rsidR="0050730D" w:rsidRPr="00D611E8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состояние находящегося на стационарном лечении пациента с положительным результатом ПЦР-исследования на РНК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втомо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числе с внебольничной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пвнемонией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соответствует критериям возможности оказания медицинской помощи на дому, решении е о выписке пациента может быть принято до получения 2 отрицательных тестов на наличие РНК коронавируса. Установлены клинико-рентгенологические критерии выписки </w:t>
            </w:r>
            <w:r w:rsidRPr="007E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пациентов.</w:t>
            </w:r>
          </w:p>
        </w:tc>
      </w:tr>
      <w:tr w:rsidR="0050730D" w:rsidTr="0050730D">
        <w:trPr>
          <w:trHeight w:val="56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00"/>
          </w:tcPr>
          <w:p w:rsidR="0050730D" w:rsidRDefault="0050730D" w:rsidP="00F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7E5D34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МО, 09 июня 2020 г. 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В Подмосковье перепрофилированные под COVID отделения возвращаются к прежнему режиму работы</w:t>
            </w:r>
          </w:p>
        </w:tc>
        <w:tc>
          <w:tcPr>
            <w:tcW w:w="8691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Первым этапом планируется вернуть к прежнему режиму работу стационары, перепрофилированные на время неблагоприятной эпидемической ситуации на прием пациентов с коронавирусом, в 10 медицинских организациях. Это временные инфекционные центры в Клинской,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Ивантеевской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Мытищинской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Щёлковской, Одинцовской, Наро-Фоминской, Талдомской, Воскресенской больницах, а также в Московском областном госпитале ветеранов войн и МОНИКИ имени М.Ф. Владимирского. Это хирургические, травматологические, кардиологические, гинекологические и другие отделения, в общей сложности на первом этапе будет возвращено более 1,6 тыс. коек. Восстановить работу отделений по своим профилям медицинские организации смогут только </w:t>
            </w:r>
            <w:proofErr w:type="gram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после  выполнения</w:t>
            </w:r>
            <w:proofErr w:type="gram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ряда требований. В частности, необходимо завершить лечение тех пациентов, кто на данный момент получает медицинскую помощь в инфекционных стационарах, а также выполнить </w:t>
            </w:r>
            <w:proofErr w:type="gram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необходимую  дезинфекцию</w:t>
            </w:r>
            <w:proofErr w:type="gram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провести  исследование сотрудников на коронавирус и получить разрешение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30D" w:rsidRPr="007E5D34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Планируется, что обратное перепрофилирование инфекционных стационаров пройдет в 3 этапа. В результате в Московской области предполагается оставить более 20 отделений общей мощностью почти 4 тыс. коек для помощи пациентам с коронавирусной инфекцией.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2525660"/>
            <w:r w:rsidRPr="00F6026C">
              <w:t>ЧС И РЕЖИМ ПОВЫШЕННОЙ ГОТОВНОСТИ</w:t>
            </w:r>
            <w:bookmarkEnd w:id="9"/>
          </w:p>
        </w:tc>
      </w:tr>
      <w:tr w:rsidR="00883466" w:rsidTr="00883466">
        <w:trPr>
          <w:trHeight w:val="70"/>
        </w:trPr>
        <w:tc>
          <w:tcPr>
            <w:tcW w:w="728" w:type="dxa"/>
            <w:shd w:val="clear" w:color="auto" w:fill="FFFF00"/>
          </w:tcPr>
          <w:p w:rsidR="00883466" w:rsidRDefault="00883466" w:rsidP="0067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83466" w:rsidRPr="00EB7493" w:rsidRDefault="00883466" w:rsidP="00EB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Указ Мэра Москвы от 8 июня 2020 г. N 69-УМ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883466" w:rsidRPr="00EB7493" w:rsidRDefault="00883466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Москвичи смогут продлить проездные, рассчитанные на 60 поездок, на 30, 90 и 365 дней, а также билеты "ТАТ", при условии, что за период с 30 марта по 8 июня 2020 г. (включительно) по ним было совершено не более 22 поездок. Продлить билеты можно с 12 июня 2020 г.</w:t>
            </w:r>
          </w:p>
        </w:tc>
      </w:tr>
    </w:tbl>
    <w:p w:rsidR="00EF66DD" w:rsidRPr="001C5052" w:rsidRDefault="00EF66DD" w:rsidP="001C5052">
      <w:pPr>
        <w:rPr>
          <w:vanish/>
        </w:rPr>
      </w:pPr>
      <w:bookmarkStart w:id="10" w:name="_GoBack"/>
      <w:bookmarkEnd w:id="10"/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5C5B"/>
    <w:multiLevelType w:val="hybridMultilevel"/>
    <w:tmpl w:val="D5E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06260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4C79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1367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C5C41"/>
    <w:rsid w:val="000D03AF"/>
    <w:rsid w:val="000D2131"/>
    <w:rsid w:val="000D269B"/>
    <w:rsid w:val="000D5BC1"/>
    <w:rsid w:val="000D6EA8"/>
    <w:rsid w:val="000E08D8"/>
    <w:rsid w:val="000E302F"/>
    <w:rsid w:val="000F25A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3D65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C42"/>
    <w:rsid w:val="00162E70"/>
    <w:rsid w:val="001640B3"/>
    <w:rsid w:val="00165652"/>
    <w:rsid w:val="00165C61"/>
    <w:rsid w:val="0017011B"/>
    <w:rsid w:val="001705B8"/>
    <w:rsid w:val="00171354"/>
    <w:rsid w:val="001812AF"/>
    <w:rsid w:val="001815B9"/>
    <w:rsid w:val="00182E22"/>
    <w:rsid w:val="0018585A"/>
    <w:rsid w:val="00192745"/>
    <w:rsid w:val="0019435C"/>
    <w:rsid w:val="00194692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472"/>
    <w:rsid w:val="001C1AC2"/>
    <w:rsid w:val="001C25CD"/>
    <w:rsid w:val="001C4912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4426"/>
    <w:rsid w:val="001E538D"/>
    <w:rsid w:val="001E5F6C"/>
    <w:rsid w:val="001F1189"/>
    <w:rsid w:val="001F1FFB"/>
    <w:rsid w:val="001F2664"/>
    <w:rsid w:val="001F5AED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1F2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83C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02D4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C50A6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0F59"/>
    <w:rsid w:val="003014F3"/>
    <w:rsid w:val="003028BD"/>
    <w:rsid w:val="0030639D"/>
    <w:rsid w:val="003163F4"/>
    <w:rsid w:val="0032005B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2ED7"/>
    <w:rsid w:val="003565AF"/>
    <w:rsid w:val="00356A88"/>
    <w:rsid w:val="00360774"/>
    <w:rsid w:val="00370ACE"/>
    <w:rsid w:val="0037131F"/>
    <w:rsid w:val="00371850"/>
    <w:rsid w:val="0037299D"/>
    <w:rsid w:val="003747D6"/>
    <w:rsid w:val="003820D6"/>
    <w:rsid w:val="00383583"/>
    <w:rsid w:val="00387574"/>
    <w:rsid w:val="003901E8"/>
    <w:rsid w:val="00392CE0"/>
    <w:rsid w:val="003952DC"/>
    <w:rsid w:val="00396FA6"/>
    <w:rsid w:val="0039799B"/>
    <w:rsid w:val="003A1F21"/>
    <w:rsid w:val="003A4A60"/>
    <w:rsid w:val="003A4D34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1B4B"/>
    <w:rsid w:val="003C209C"/>
    <w:rsid w:val="003C3876"/>
    <w:rsid w:val="003C3DAA"/>
    <w:rsid w:val="003C3F03"/>
    <w:rsid w:val="003C7799"/>
    <w:rsid w:val="003C7CBF"/>
    <w:rsid w:val="003D0569"/>
    <w:rsid w:val="003D1F81"/>
    <w:rsid w:val="003D2975"/>
    <w:rsid w:val="003D383C"/>
    <w:rsid w:val="003D3B1C"/>
    <w:rsid w:val="003D4CCD"/>
    <w:rsid w:val="003D5248"/>
    <w:rsid w:val="003D552E"/>
    <w:rsid w:val="003D7FA9"/>
    <w:rsid w:val="003E2C5C"/>
    <w:rsid w:val="003E2ED7"/>
    <w:rsid w:val="003F0A95"/>
    <w:rsid w:val="003F32E3"/>
    <w:rsid w:val="003F6897"/>
    <w:rsid w:val="004012AF"/>
    <w:rsid w:val="004029EB"/>
    <w:rsid w:val="004029ED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2499A"/>
    <w:rsid w:val="00440AFB"/>
    <w:rsid w:val="00444BFC"/>
    <w:rsid w:val="004456C3"/>
    <w:rsid w:val="004539E6"/>
    <w:rsid w:val="00461637"/>
    <w:rsid w:val="00462C62"/>
    <w:rsid w:val="00462DA2"/>
    <w:rsid w:val="00462FA2"/>
    <w:rsid w:val="004667EE"/>
    <w:rsid w:val="0046767E"/>
    <w:rsid w:val="00467E0A"/>
    <w:rsid w:val="00474090"/>
    <w:rsid w:val="00474C2A"/>
    <w:rsid w:val="004752B4"/>
    <w:rsid w:val="00477006"/>
    <w:rsid w:val="00477C44"/>
    <w:rsid w:val="004800A7"/>
    <w:rsid w:val="00483644"/>
    <w:rsid w:val="0048532D"/>
    <w:rsid w:val="0049539E"/>
    <w:rsid w:val="004974C8"/>
    <w:rsid w:val="004A12C4"/>
    <w:rsid w:val="004A17AF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5B5F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30D"/>
    <w:rsid w:val="00507B0E"/>
    <w:rsid w:val="00510E69"/>
    <w:rsid w:val="00510EE0"/>
    <w:rsid w:val="00511E46"/>
    <w:rsid w:val="00512475"/>
    <w:rsid w:val="00512EAC"/>
    <w:rsid w:val="005213DA"/>
    <w:rsid w:val="00524254"/>
    <w:rsid w:val="00527EC8"/>
    <w:rsid w:val="005337F3"/>
    <w:rsid w:val="00537611"/>
    <w:rsid w:val="00544C4B"/>
    <w:rsid w:val="00545626"/>
    <w:rsid w:val="00554511"/>
    <w:rsid w:val="005550C9"/>
    <w:rsid w:val="0056344E"/>
    <w:rsid w:val="0056569D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5C3"/>
    <w:rsid w:val="005856F9"/>
    <w:rsid w:val="0059337D"/>
    <w:rsid w:val="00594B1C"/>
    <w:rsid w:val="0059771F"/>
    <w:rsid w:val="005A0032"/>
    <w:rsid w:val="005A00F5"/>
    <w:rsid w:val="005A1630"/>
    <w:rsid w:val="005A32ED"/>
    <w:rsid w:val="005A48E5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0C6D"/>
    <w:rsid w:val="005E3CF3"/>
    <w:rsid w:val="005E4F3F"/>
    <w:rsid w:val="005E6ECE"/>
    <w:rsid w:val="005F1531"/>
    <w:rsid w:val="005F19B9"/>
    <w:rsid w:val="005F2A7F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47479"/>
    <w:rsid w:val="0065080D"/>
    <w:rsid w:val="00650C72"/>
    <w:rsid w:val="006514E1"/>
    <w:rsid w:val="00654041"/>
    <w:rsid w:val="006545DB"/>
    <w:rsid w:val="00654CDF"/>
    <w:rsid w:val="00655B98"/>
    <w:rsid w:val="0065625D"/>
    <w:rsid w:val="00656ACE"/>
    <w:rsid w:val="0066176C"/>
    <w:rsid w:val="006619F0"/>
    <w:rsid w:val="00662D8E"/>
    <w:rsid w:val="00665260"/>
    <w:rsid w:val="00665B64"/>
    <w:rsid w:val="00665B8C"/>
    <w:rsid w:val="00666981"/>
    <w:rsid w:val="006670B5"/>
    <w:rsid w:val="00670481"/>
    <w:rsid w:val="0067318D"/>
    <w:rsid w:val="0067441E"/>
    <w:rsid w:val="006752F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B2D5A"/>
    <w:rsid w:val="006B5A23"/>
    <w:rsid w:val="006C0E34"/>
    <w:rsid w:val="006C155B"/>
    <w:rsid w:val="006C21C9"/>
    <w:rsid w:val="006C2975"/>
    <w:rsid w:val="006C3FE9"/>
    <w:rsid w:val="006C50EB"/>
    <w:rsid w:val="006C5256"/>
    <w:rsid w:val="006D046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4E82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172D"/>
    <w:rsid w:val="007625EA"/>
    <w:rsid w:val="00762D56"/>
    <w:rsid w:val="0076592C"/>
    <w:rsid w:val="00767593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3B54"/>
    <w:rsid w:val="007A462D"/>
    <w:rsid w:val="007A4FDA"/>
    <w:rsid w:val="007B051D"/>
    <w:rsid w:val="007B0B93"/>
    <w:rsid w:val="007B3609"/>
    <w:rsid w:val="007B49DC"/>
    <w:rsid w:val="007B5707"/>
    <w:rsid w:val="007C136F"/>
    <w:rsid w:val="007C6896"/>
    <w:rsid w:val="007C79F6"/>
    <w:rsid w:val="007E3CF4"/>
    <w:rsid w:val="007E5D34"/>
    <w:rsid w:val="007E6963"/>
    <w:rsid w:val="007E722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4191E"/>
    <w:rsid w:val="0085090A"/>
    <w:rsid w:val="0085148F"/>
    <w:rsid w:val="008526E6"/>
    <w:rsid w:val="008540AE"/>
    <w:rsid w:val="00856E49"/>
    <w:rsid w:val="00860080"/>
    <w:rsid w:val="00863237"/>
    <w:rsid w:val="00864969"/>
    <w:rsid w:val="00864C5F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3466"/>
    <w:rsid w:val="00885C3E"/>
    <w:rsid w:val="00893C92"/>
    <w:rsid w:val="00893C96"/>
    <w:rsid w:val="0089403A"/>
    <w:rsid w:val="00895A59"/>
    <w:rsid w:val="008A0797"/>
    <w:rsid w:val="008A1F92"/>
    <w:rsid w:val="008A790F"/>
    <w:rsid w:val="008B07DD"/>
    <w:rsid w:val="008B0B50"/>
    <w:rsid w:val="008B249C"/>
    <w:rsid w:val="008B6F8A"/>
    <w:rsid w:val="008C275D"/>
    <w:rsid w:val="008C38C2"/>
    <w:rsid w:val="008C4537"/>
    <w:rsid w:val="008C4CE2"/>
    <w:rsid w:val="008C7C1C"/>
    <w:rsid w:val="008D2867"/>
    <w:rsid w:val="008D420F"/>
    <w:rsid w:val="008D5B23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32E7"/>
    <w:rsid w:val="009178C3"/>
    <w:rsid w:val="009224DB"/>
    <w:rsid w:val="00923EC1"/>
    <w:rsid w:val="009246ED"/>
    <w:rsid w:val="00927D72"/>
    <w:rsid w:val="0093240F"/>
    <w:rsid w:val="00932A53"/>
    <w:rsid w:val="009333B2"/>
    <w:rsid w:val="00935505"/>
    <w:rsid w:val="00935792"/>
    <w:rsid w:val="0094130F"/>
    <w:rsid w:val="00946A3C"/>
    <w:rsid w:val="00950DDD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E64"/>
    <w:rsid w:val="0099625F"/>
    <w:rsid w:val="00996CED"/>
    <w:rsid w:val="00997C76"/>
    <w:rsid w:val="009A12C7"/>
    <w:rsid w:val="009A3D29"/>
    <w:rsid w:val="009A6496"/>
    <w:rsid w:val="009A76CF"/>
    <w:rsid w:val="009B0E2A"/>
    <w:rsid w:val="009B1494"/>
    <w:rsid w:val="009B57AE"/>
    <w:rsid w:val="009B5AED"/>
    <w:rsid w:val="009B5D5B"/>
    <w:rsid w:val="009B62C2"/>
    <w:rsid w:val="009C27AD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2293"/>
    <w:rsid w:val="00AC6D0C"/>
    <w:rsid w:val="00AC78B9"/>
    <w:rsid w:val="00AD315D"/>
    <w:rsid w:val="00AD4628"/>
    <w:rsid w:val="00AD753B"/>
    <w:rsid w:val="00AE28AF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BDB"/>
    <w:rsid w:val="00B05A72"/>
    <w:rsid w:val="00B12733"/>
    <w:rsid w:val="00B16C5B"/>
    <w:rsid w:val="00B22514"/>
    <w:rsid w:val="00B22776"/>
    <w:rsid w:val="00B2524E"/>
    <w:rsid w:val="00B259C9"/>
    <w:rsid w:val="00B353A2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1E74"/>
    <w:rsid w:val="00B737D9"/>
    <w:rsid w:val="00B73A75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2CA"/>
    <w:rsid w:val="00BB1AA5"/>
    <w:rsid w:val="00BB3130"/>
    <w:rsid w:val="00BB3888"/>
    <w:rsid w:val="00BB3ACB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D6FC3"/>
    <w:rsid w:val="00BE1169"/>
    <w:rsid w:val="00BE44D7"/>
    <w:rsid w:val="00BE60B0"/>
    <w:rsid w:val="00BE7F45"/>
    <w:rsid w:val="00BF2773"/>
    <w:rsid w:val="00BF3442"/>
    <w:rsid w:val="00BF37AF"/>
    <w:rsid w:val="00BF3ADD"/>
    <w:rsid w:val="00BF5287"/>
    <w:rsid w:val="00BF6B4A"/>
    <w:rsid w:val="00C11A20"/>
    <w:rsid w:val="00C131EE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1E65"/>
    <w:rsid w:val="00C426F9"/>
    <w:rsid w:val="00C44666"/>
    <w:rsid w:val="00C46C31"/>
    <w:rsid w:val="00C47C7F"/>
    <w:rsid w:val="00C515E3"/>
    <w:rsid w:val="00C5559F"/>
    <w:rsid w:val="00C567CF"/>
    <w:rsid w:val="00C57A29"/>
    <w:rsid w:val="00C60E46"/>
    <w:rsid w:val="00C63B89"/>
    <w:rsid w:val="00C70128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1EE9"/>
    <w:rsid w:val="00C92B04"/>
    <w:rsid w:val="00C93569"/>
    <w:rsid w:val="00C94018"/>
    <w:rsid w:val="00C94D18"/>
    <w:rsid w:val="00C96D1A"/>
    <w:rsid w:val="00C97C84"/>
    <w:rsid w:val="00CA0456"/>
    <w:rsid w:val="00CA1A64"/>
    <w:rsid w:val="00CA3841"/>
    <w:rsid w:val="00CA4F47"/>
    <w:rsid w:val="00CA7319"/>
    <w:rsid w:val="00CB2BA8"/>
    <w:rsid w:val="00CB32AA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5A4E"/>
    <w:rsid w:val="00D37D0D"/>
    <w:rsid w:val="00D40AFF"/>
    <w:rsid w:val="00D46A95"/>
    <w:rsid w:val="00D470C6"/>
    <w:rsid w:val="00D504DE"/>
    <w:rsid w:val="00D53897"/>
    <w:rsid w:val="00D54E2A"/>
    <w:rsid w:val="00D5770B"/>
    <w:rsid w:val="00D611E8"/>
    <w:rsid w:val="00D62822"/>
    <w:rsid w:val="00D62ECD"/>
    <w:rsid w:val="00D63278"/>
    <w:rsid w:val="00D644CE"/>
    <w:rsid w:val="00D67609"/>
    <w:rsid w:val="00D7011B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C6ABC"/>
    <w:rsid w:val="00DD1552"/>
    <w:rsid w:val="00DD164C"/>
    <w:rsid w:val="00DD3AF6"/>
    <w:rsid w:val="00DD41E9"/>
    <w:rsid w:val="00DD566F"/>
    <w:rsid w:val="00DD7F0F"/>
    <w:rsid w:val="00DE18D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5D0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382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3EE7"/>
    <w:rsid w:val="00E84556"/>
    <w:rsid w:val="00E84AAF"/>
    <w:rsid w:val="00E84BB0"/>
    <w:rsid w:val="00E874FB"/>
    <w:rsid w:val="00E917F2"/>
    <w:rsid w:val="00E929D2"/>
    <w:rsid w:val="00E94321"/>
    <w:rsid w:val="00EA201F"/>
    <w:rsid w:val="00EB003D"/>
    <w:rsid w:val="00EB0158"/>
    <w:rsid w:val="00EB13BA"/>
    <w:rsid w:val="00EB1A74"/>
    <w:rsid w:val="00EB2032"/>
    <w:rsid w:val="00EB7493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075F"/>
    <w:rsid w:val="00F01EF0"/>
    <w:rsid w:val="00F04738"/>
    <w:rsid w:val="00F05541"/>
    <w:rsid w:val="00F1170D"/>
    <w:rsid w:val="00F1244E"/>
    <w:rsid w:val="00F12C0B"/>
    <w:rsid w:val="00F16809"/>
    <w:rsid w:val="00F16BCA"/>
    <w:rsid w:val="00F16D0E"/>
    <w:rsid w:val="00F21866"/>
    <w:rsid w:val="00F222C5"/>
    <w:rsid w:val="00F2347F"/>
    <w:rsid w:val="00F26DA3"/>
    <w:rsid w:val="00F31080"/>
    <w:rsid w:val="00F31836"/>
    <w:rsid w:val="00F34015"/>
    <w:rsid w:val="00F40EE1"/>
    <w:rsid w:val="00F41B89"/>
    <w:rsid w:val="00F43205"/>
    <w:rsid w:val="00F45D0F"/>
    <w:rsid w:val="00F47199"/>
    <w:rsid w:val="00F50718"/>
    <w:rsid w:val="00F514F6"/>
    <w:rsid w:val="00F52D97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2C4"/>
    <w:rsid w:val="00F915C8"/>
    <w:rsid w:val="00F918CC"/>
    <w:rsid w:val="00F92E04"/>
    <w:rsid w:val="00F93254"/>
    <w:rsid w:val="00F966F0"/>
    <w:rsid w:val="00F97D19"/>
    <w:rsid w:val="00FA016F"/>
    <w:rsid w:val="00FA368D"/>
    <w:rsid w:val="00FA3908"/>
    <w:rsid w:val="00FA4F93"/>
    <w:rsid w:val="00FA59DA"/>
    <w:rsid w:val="00FA65AC"/>
    <w:rsid w:val="00FA68AD"/>
    <w:rsid w:val="00FA752A"/>
    <w:rsid w:val="00FA7A64"/>
    <w:rsid w:val="00FA7B83"/>
    <w:rsid w:val="00FB2A4B"/>
    <w:rsid w:val="00FB45FC"/>
    <w:rsid w:val="00FB504B"/>
    <w:rsid w:val="00FB56FB"/>
    <w:rsid w:val="00FC12EA"/>
    <w:rsid w:val="00FC1760"/>
    <w:rsid w:val="00FC385A"/>
    <w:rsid w:val="00FD2877"/>
    <w:rsid w:val="00FD560F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8542D-ECEA-4010-924E-E9544376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18E2-E805-4C3C-9E42-421DC0E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7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exif_MSED_26068408494a8dff8c84ccf04f8db04c4bb6634e2d1284ef5ff9d4ed71c08687</dc:description>
  <cp:lastModifiedBy>Администратор</cp:lastModifiedBy>
  <cp:revision>894</cp:revision>
  <dcterms:created xsi:type="dcterms:W3CDTF">2020-04-22T09:15:00Z</dcterms:created>
  <dcterms:modified xsi:type="dcterms:W3CDTF">2020-06-10T19:21:00Z</dcterms:modified>
</cp:coreProperties>
</file>