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3D0B1B">
      <w:pPr>
        <w:spacing w:after="0" w:line="240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13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83</w:t>
      </w:r>
      <w:r w:rsidR="00D778CF">
        <w:rPr>
          <w:rFonts w:ascii="Times New Roman" w:eastAsiaTheme="minorHAnsi" w:hAnsi="Times New Roman"/>
          <w:sz w:val="28"/>
          <w:u w:val="single"/>
          <w:lang w:eastAsia="en-US"/>
        </w:rPr>
        <w:t>8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7</w:t>
      </w:r>
    </w:p>
    <w:p w:rsidR="003D0B1B" w:rsidRPr="00D778CF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C0032B" w:rsidRPr="00D778CF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D778CF" w:rsidRPr="00D778CF" w:rsidRDefault="00D778CF" w:rsidP="00D77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8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ликвидации муниципального учреждения «Управление образования администрации</w:t>
      </w:r>
    </w:p>
    <w:p w:rsidR="00932089" w:rsidRDefault="00D778CF" w:rsidP="00D77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8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Воскресенского муниципального района Московской области»</w:t>
      </w:r>
    </w:p>
    <w:p w:rsidR="00932089" w:rsidRPr="003D0B1B" w:rsidRDefault="00932089" w:rsidP="0093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18 апреля 2019 года № 57/2019-ОЗ «Об организации местного самоуправления на территории Воскре</w:t>
      </w:r>
      <w:r w:rsidR="002D28C7">
        <w:rPr>
          <w:rFonts w:ascii="Times New Roman" w:eastAsia="Times New Roman" w:hAnsi="Times New Roman" w:cs="Times New Roman"/>
          <w:bCs/>
          <w:sz w:val="24"/>
          <w:szCs w:val="24"/>
        </w:rPr>
        <w:t>сенского муниципального района»</w:t>
      </w: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 Воскресенского муниципального района решил:</w:t>
      </w: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>Ликвидировать муниципальное учреждение «Управление образования администрации Воскресенского муниципального района Московской области» (ИНН 5005000902; КПП 500501001).</w:t>
      </w: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78CF" w:rsidRPr="00D778CF" w:rsidRDefault="00AC3BB6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D778CF" w:rsidRPr="00D778C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Создать </w:t>
      </w: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Ликвидационную </w:t>
      </w:r>
      <w:r w:rsidR="00D778CF" w:rsidRPr="00D778C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комиссию муниципального учреждения «Управление образования администрации Воскресенского муниципального района Московской области» и утвердить ее состав. (Приложение 1.) </w:t>
      </w: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 xml:space="preserve">3.  Утвердить Положение о </w:t>
      </w:r>
      <w:r w:rsidR="00AC3BB6" w:rsidRPr="00D778CF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Ликвидационной </w:t>
      </w: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="00AC3B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2.)  </w:t>
      </w: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 xml:space="preserve">4. Утвердить План мероприятий по ликвидации муниципального учреждения «Управление образования администрации Воскресенского муниципального района </w:t>
      </w:r>
      <w:r w:rsidR="00AC3BB6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области». (Приложение</w:t>
      </w: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 xml:space="preserve"> 3.)</w:t>
      </w: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>5. Опубликовать настоящее решение в Воскресенской районной газете «Наше Слово» и разместить на официальном сайте Воскресенского муниципального района.</w:t>
      </w: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>6.  Настоящее решение вступает в силу после его официального опубликования.</w:t>
      </w: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78CF" w:rsidRP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t xml:space="preserve">7.  Направить настоящее решение в Инспекцию Федеральной налоговой службы России по г. Воскресенску Московской области. </w:t>
      </w:r>
    </w:p>
    <w:p w:rsidR="00D778CF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BB6" w:rsidRDefault="00AC3BB6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BB6" w:rsidRDefault="00AC3BB6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BB6" w:rsidRPr="00D778CF" w:rsidRDefault="00AC3BB6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D8" w:rsidRDefault="00D778CF" w:rsidP="00D778C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D778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8.  Контроль за исполнением настоящего решения возложить на председателя Совета депутатов Воскресенского муниципального района.</w:t>
      </w:r>
    </w:p>
    <w:p w:rsidR="00DB28FC" w:rsidRDefault="00DB28FC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C3BB6" w:rsidRDefault="00AC3BB6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C3BB6" w:rsidRPr="00894166" w:rsidRDefault="00AC3BB6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52A17" w:rsidRPr="003950F4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</w:p>
    <w:p w:rsidR="0010463F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                  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01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>О.В. Сухарь</w:t>
      </w:r>
    </w:p>
    <w:p w:rsidR="00AC3BB6" w:rsidRDefault="00AC3B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             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решению Совета депутатов 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Воскресенского муниципального района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13.09.2019 </w:t>
      </w: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838/97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AC3BB6" w:rsidRDefault="00AC3BB6" w:rsidP="00AC3BB6">
      <w:pPr>
        <w:widowControl w:val="0"/>
        <w:tabs>
          <w:tab w:val="center" w:pos="9225"/>
          <w:tab w:val="center" w:pos="9300"/>
          <w:tab w:val="center" w:pos="9356"/>
        </w:tabs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b/>
          <w:sz w:val="24"/>
          <w:szCs w:val="24"/>
        </w:rPr>
        <w:t>ЛИКВИДАЦИОННОЙ КОМИССИИ МУНИЦИПАЛЬНОГО УЧРЕЖДЕНИЯ «УПРАВЛЕНИЕ ОБРАЗОВАНИЯ АДМИНИСТРАЦИИ</w:t>
      </w: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BB6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ОБЛАСТИ»</w:t>
      </w:r>
    </w:p>
    <w:p w:rsidR="00AC3BB6" w:rsidRDefault="00AC3BB6" w:rsidP="00AC3BB6">
      <w:pPr>
        <w:widowControl w:val="0"/>
        <w:tabs>
          <w:tab w:val="center" w:pos="9225"/>
          <w:tab w:val="center" w:pos="9300"/>
          <w:tab w:val="center" w:pos="9356"/>
        </w:tabs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BB6" w:rsidRDefault="00AC3BB6" w:rsidP="00AC3BB6">
      <w:pPr>
        <w:widowControl w:val="0"/>
        <w:tabs>
          <w:tab w:val="center" w:pos="9225"/>
          <w:tab w:val="center" w:pos="9300"/>
          <w:tab w:val="center" w:pos="9356"/>
        </w:tabs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Болотников Артур Викторович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Заместители</w:t>
      </w: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Ликвидационной комиссии: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Малкин Алексей Валерьевич;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- Письменная Ирма </w:t>
      </w:r>
      <w:proofErr w:type="spellStart"/>
      <w:r w:rsidRPr="00AC3BB6">
        <w:rPr>
          <w:rFonts w:ascii="Times New Roman" w:eastAsia="Times New Roman" w:hAnsi="Times New Roman" w:cs="Times New Roman"/>
          <w:sz w:val="24"/>
          <w:szCs w:val="24"/>
        </w:rPr>
        <w:t>Тамазовна</w:t>
      </w:r>
      <w:proofErr w:type="spellEnd"/>
      <w:r w:rsidRPr="00AC3B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Копченов Вячеслав Викторович;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Глебова Вероника Владимировна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Секретарь Ликвидационной комиссии: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   - Самсонова Татьяна Ивановна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Члены Ликвидационной комиссии: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Сайкина Оксана Витальевна;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C3BB6">
        <w:rPr>
          <w:rFonts w:ascii="Times New Roman" w:eastAsia="Times New Roman" w:hAnsi="Times New Roman" w:cs="Times New Roman"/>
          <w:sz w:val="24"/>
          <w:szCs w:val="24"/>
        </w:rPr>
        <w:t>Овсянкина</w:t>
      </w:r>
      <w:proofErr w:type="spellEnd"/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Соломатина Ольга Михайловна;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Уварова Елена Борисовна;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C3BB6">
        <w:rPr>
          <w:rFonts w:ascii="Times New Roman" w:eastAsia="Times New Roman" w:hAnsi="Times New Roman" w:cs="Times New Roman"/>
          <w:sz w:val="24"/>
          <w:szCs w:val="24"/>
        </w:rPr>
        <w:t>Соломко Елена Владимировна;</w:t>
      </w:r>
    </w:p>
    <w:p w:rsidR="00AC3BB6" w:rsidRPr="00AC3BB6" w:rsidRDefault="00AC3BB6" w:rsidP="00AC3BB6">
      <w:pPr>
        <w:widowControl w:val="0"/>
        <w:tabs>
          <w:tab w:val="center" w:pos="9225"/>
          <w:tab w:val="center" w:pos="9300"/>
          <w:tab w:val="center" w:pos="9356"/>
        </w:tabs>
        <w:autoSpaceDE w:val="0"/>
        <w:autoSpaceDN w:val="0"/>
        <w:adjustRightInd w:val="0"/>
        <w:spacing w:after="0" w:line="240" w:lineRule="auto"/>
        <w:ind w:right="-284"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C3BB6">
        <w:rPr>
          <w:rFonts w:ascii="Times New Roman" w:eastAsia="Times New Roman" w:hAnsi="Times New Roman" w:cs="Times New Roman"/>
          <w:sz w:val="24"/>
          <w:szCs w:val="24"/>
        </w:rPr>
        <w:t>Кунова</w:t>
      </w:r>
      <w:proofErr w:type="spellEnd"/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Наталья Юрьевна.</w:t>
      </w:r>
    </w:p>
    <w:p w:rsidR="00AC3BB6" w:rsidRDefault="00AC3B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               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решению Совета депутатов 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Воскресенского муниципального района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13.09.2019</w:t>
      </w: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838/97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b/>
          <w:sz w:val="24"/>
          <w:szCs w:val="24"/>
        </w:rPr>
        <w:t>О ЛИКВИДАЦИОННОЙ КОМИССИИ МУНИЦИПАЛЬНОГО УЧРЕЖДЕНИЯ «УПРАВЛЕНИЕ ОБРАЗОВАНИЯ АДМИНИСТРАЦИИ ВОСКРЕСЕНСКОГО МУНИЦИПАЛЬНОГО РАЙОНА МОСКОВСКОЙ ОБЛАСТИ»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AC3BB6" w:rsidRDefault="00AC3BB6" w:rsidP="00AC3B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формирования, статус, состав, функции и полномочия ликвидационной комиссии муниципального учреждения «Управление образования администрации Воскресенского муниципального района Московской области» (далее – Ликвидационная комиссия),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31673" w:rsidRDefault="00B31673" w:rsidP="00B316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До формирования органов местного самоуправления городского округа Воскресенск полномочия по решению вопросов местного значения Воскресенского муниципального района на соответствующей территории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«Управление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день создания вновь образованного муниципального образования осуществляет полномочия по решению вопросов местного значения согласно Уставу Воскресенского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Положению о муниципальном учреждении «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 Воскресенского муниципального района Московской области».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b/>
          <w:sz w:val="24"/>
          <w:szCs w:val="24"/>
        </w:rPr>
        <w:t>2. Формирование Ликвидационной комиссии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2.1. Состав Ликвидационной комиссии назначается решением Совета депутатов Воскресенского муниципального района Московской области. При необходимости в процессе проведения ликвидационных мероприятий решением Совета депутатов городского поселения Воскресенск из состава комиссии могут быть исключены члены комиссии, либо включены новые члены комиссии в состав комиссии.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2.2. Целью создания Ликвидационной комиссии является осуществление мероприятий, связанных с ликвидацией муниципального учреждения «Управление образования администрации Воскресенского муниципального района Московской области» (далее – МУ «Управление образования»).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2.3. С момента назначения Ликвидационной комиссии к ней переходят полномочия, связанные с поддержанием деятельности МУ «Управление образования» </w:t>
      </w:r>
      <w:r w:rsidR="00B31673">
        <w:rPr>
          <w:rFonts w:ascii="Times New Roman" w:eastAsia="Times New Roman" w:hAnsi="Times New Roman" w:cs="Times New Roman"/>
          <w:sz w:val="24"/>
          <w:szCs w:val="24"/>
        </w:rPr>
        <w:t>по ее</w:t>
      </w: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ликвидации.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МУ «Управление образования» как муниципального учреждения.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2.5. Ликвидационная комиссия </w:t>
      </w:r>
      <w:proofErr w:type="gramStart"/>
      <w:r w:rsidRPr="00AC3BB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31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BB6">
        <w:rPr>
          <w:rFonts w:ascii="Times New Roman" w:eastAsia="Times New Roman" w:hAnsi="Times New Roman" w:cs="Times New Roman"/>
          <w:sz w:val="24"/>
          <w:szCs w:val="24"/>
        </w:rPr>
        <w:t>имени</w:t>
      </w:r>
      <w:proofErr w:type="gramEnd"/>
      <w:r w:rsidRPr="00AC3BB6">
        <w:rPr>
          <w:rFonts w:ascii="Times New Roman" w:eastAsia="Times New Roman" w:hAnsi="Times New Roman" w:cs="Times New Roman"/>
          <w:sz w:val="24"/>
          <w:szCs w:val="24"/>
        </w:rPr>
        <w:t xml:space="preserve"> ликвидируемого МУ «Управление образования» выступает в суде</w:t>
      </w:r>
      <w:r w:rsidR="00B31673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связанным с ее ликвидацией</w:t>
      </w:r>
      <w:r w:rsidRPr="00AC3B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2.6.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b/>
          <w:sz w:val="24"/>
          <w:szCs w:val="24"/>
        </w:rPr>
        <w:t>3. Компетенция Ликвидационной комиссии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3.1. Ликвидационная комиссия размещает в органах печати, в которых публикуются данные о регистрации юридических лиц, сообщение о ликвидации МУ «Управление образования», о порядке и сроках для предъявления требований кредиторами.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для предъявления требований кредиторами не может быть менее двух месяцев с даты опубликования сообщения о ликвидации МУ «Управление образования».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МУ «Управление образования».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3.3. По окончании срока для предъявления требований кредиторами</w:t>
      </w:r>
      <w:r w:rsidRPr="00AC3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B6">
        <w:rPr>
          <w:rFonts w:ascii="Times New Roman" w:eastAsia="Times New Roman" w:hAnsi="Times New Roman" w:cs="Times New Roman"/>
          <w:sz w:val="24"/>
          <w:szCs w:val="24"/>
        </w:rPr>
        <w:t>Ликвидационная комиссия составляет промежуточный ликвидационный баланс, который содержит сведения о составе имущества МУ «Управление образования», предъявленных кредиторами требованиях, а также результатах их рассмотрения.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3.4. Промежуточный ликвидационный баланс утверждается Советом депутатов   городского округа Воскресенск.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3.5. Выплаты кредиторам ликвидируемого Совета депутатов  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МУ «Управление образования»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МУ «Управление образования».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3.7. При недостаточности имущества ликвидируемого МУ «Управление образования»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МУ «Управление образования» обратиться в суд с иском к Ликвидационной комиссии. По решению суда требования кредитора могут быть удовлетворены за счет оставшегося имущества, ликвидируемого МУ «Управление образования».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3.9. Требования кредитора, заявленные после истечения срока, установленного Ликвидационной комиссией для их предъявления, удовлетворяются из имущества, ликвидируемого МУ «Управление образования», оставшегося после удовлетворения требований кредиторов, заявленных в срок.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ликвидируемого МУ «Управление образования», считаются погашенными.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lastRenderedPageBreak/>
        <w:t>3.11. После завершения расчетов с кредиторами Ликвидационная комиссия составляет ликвидационный баланс, который утверждается Советом депутатов городского округа Воскресенск.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3.12. Оставшееся после завершения расчетов с кредиторами имущество ликвидируемого МУ «Управление образования» передается в казну Воскресенского муниципального района Московской области.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3.13. Ликвидация МУ «Управление образования» 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AC3BB6" w:rsidRPr="00AC3BB6" w:rsidRDefault="00AC3BB6" w:rsidP="00AC3B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b/>
          <w:sz w:val="24"/>
          <w:szCs w:val="24"/>
        </w:rPr>
        <w:t>4. Порядок работы Ликвидационной комиссии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созывает и проводит ее заседания;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его полномочия и функции осуществляет один из заместителей председателя Ликвидационной комиссии по решению председателя.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4.6. Секретарь Комиссии: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ведет протоколы ее заседаний;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B6">
        <w:rPr>
          <w:rFonts w:ascii="Times New Roman" w:eastAsia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AC3BB6" w:rsidRPr="00AC3BB6" w:rsidRDefault="00AC3BB6" w:rsidP="004C4A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C3BB6" w:rsidRPr="00AC3BB6" w:rsidSect="005A51EE">
          <w:footerReference w:type="default" r:id="rId8"/>
          <w:pgSz w:w="11906" w:h="16838"/>
          <w:pgMar w:top="709" w:right="849" w:bottom="709" w:left="993" w:header="709" w:footer="709" w:gutter="0"/>
          <w:cols w:space="708"/>
          <w:titlePg/>
          <w:docGrid w:linePitch="360"/>
        </w:sectPr>
      </w:pPr>
    </w:p>
    <w:p w:rsidR="004C4AC2" w:rsidRPr="004C4AC2" w:rsidRDefault="004C4AC2" w:rsidP="004C4AC2">
      <w:pPr>
        <w:widowControl w:val="0"/>
        <w:autoSpaceDE w:val="0"/>
        <w:autoSpaceDN w:val="0"/>
        <w:adjustRightInd w:val="0"/>
        <w:spacing w:after="0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A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3                </w:t>
      </w:r>
    </w:p>
    <w:p w:rsidR="004C4AC2" w:rsidRPr="004C4AC2" w:rsidRDefault="004C4AC2" w:rsidP="004C4AC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C4AC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C4AC2" w:rsidRPr="004C4AC2" w:rsidRDefault="004C4AC2" w:rsidP="004C4AC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Воскресенского муниципального района</w:t>
      </w:r>
    </w:p>
    <w:p w:rsidR="004C4AC2" w:rsidRDefault="004C4AC2" w:rsidP="004C4AC2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13.09.2019 </w:t>
      </w:r>
      <w:r w:rsidRPr="004C4AC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838/97</w:t>
      </w:r>
    </w:p>
    <w:p w:rsidR="004C4AC2" w:rsidRPr="004C4AC2" w:rsidRDefault="004C4AC2" w:rsidP="004C4AC2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4AC2" w:rsidRDefault="004C4AC2" w:rsidP="004C4AC2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AC2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AC2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</w:p>
    <w:p w:rsidR="004C4AC2" w:rsidRPr="004C4AC2" w:rsidRDefault="004C4AC2" w:rsidP="004C4AC2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AC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ЛИКВИДАЦИИ МУНИЦИПАЛЬНОГО УЧРЕЖДЕНИЯ «УПРАВЛЕНИЕ ОБРАЗОВАНИЯ АДМИНИСТРАЦИИ      </w:t>
      </w:r>
    </w:p>
    <w:p w:rsidR="004C4AC2" w:rsidRPr="004C4AC2" w:rsidRDefault="004C4AC2" w:rsidP="004C4A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AC2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ОБЛАСТИ»,</w:t>
      </w:r>
    </w:p>
    <w:p w:rsidR="004C4AC2" w:rsidRPr="004C4AC2" w:rsidRDefault="004C4AC2" w:rsidP="004C4AC2">
      <w:pPr>
        <w:widowControl w:val="0"/>
        <w:autoSpaceDE w:val="0"/>
        <w:autoSpaceDN w:val="0"/>
        <w:adjustRightInd w:val="0"/>
        <w:spacing w:after="0"/>
        <w:ind w:left="453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A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ПОРЯДОК И СРОКИ ИХ ОСУЩЕСТВЛЕНИЯ.</w:t>
      </w:r>
    </w:p>
    <w:p w:rsidR="004C4AC2" w:rsidRPr="004C4AC2" w:rsidRDefault="004C4AC2" w:rsidP="004C4A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575"/>
        <w:gridCol w:w="2927"/>
        <w:gridCol w:w="2258"/>
        <w:gridCol w:w="2792"/>
      </w:tblGrid>
      <w:tr w:rsidR="004C4AC2" w:rsidRPr="004C4AC2" w:rsidTr="00DE18AF"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C4AC2" w:rsidRPr="004C4AC2" w:rsidTr="00DE18AF">
        <w:trPr>
          <w:trHeight w:val="1366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в </w:t>
            </w:r>
            <w:r w:rsidRPr="004C4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уведомления о принятии решения о ликвидации МУ «Управление образования» и создании соответствующей Ликвидационной комиссии. 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опубликования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ст.62 ГК РФ</w:t>
            </w:r>
          </w:p>
        </w:tc>
      </w:tr>
      <w:tr w:rsidR="004C4AC2" w:rsidRPr="004C4AC2" w:rsidTr="00DE18AF">
        <w:trPr>
          <w:trHeight w:val="1481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журнале «Вестник государственной регистрации» сообщения о ликвидации МУ «Управление образования» и о порядке и сроке заявления требований ее кредиторами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дней после представления сообщения об этом в </w:t>
            </w:r>
            <w:r w:rsidRPr="004C4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</w:t>
            </w:r>
          </w:p>
        </w:tc>
      </w:tr>
      <w:tr w:rsidR="004C4AC2" w:rsidRPr="004C4AC2" w:rsidTr="00DE18AF">
        <w:trPr>
          <w:trHeight w:val="841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C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</w:t>
            </w:r>
            <w:r w:rsidRPr="004C4A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Государственного казенного учреждения Московской области Воскресенский центр занятости населения</w:t>
            </w:r>
            <w:r w:rsidRPr="004C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принятии решения о ликвидации 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образования»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срок не позднее чем за 3 месяца до даты расторжения трудовых договоров с работниками.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Ликвидационная комиссия.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C4AC2" w:rsidRPr="004C4AC2" w:rsidRDefault="004C4AC2" w:rsidP="004C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п.2 ст. 25 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19.04.1991 N 1032-1 "О занятости населения в Российской Федерации"</w:t>
            </w:r>
          </w:p>
          <w:p w:rsidR="004C4AC2" w:rsidRPr="004C4AC2" w:rsidRDefault="004C4AC2" w:rsidP="004C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4AC2" w:rsidRPr="004C4AC2" w:rsidRDefault="004C4AC2" w:rsidP="004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п. 2 ст. 12 Федерального закона от 12.01.1996 № 10-ФЗ, ст.82 ТК РФ</w:t>
            </w:r>
          </w:p>
          <w:p w:rsidR="004C4AC2" w:rsidRPr="004C4AC2" w:rsidRDefault="004C4AC2" w:rsidP="004C4AC2">
            <w:pPr>
              <w:shd w:val="clear" w:color="auto" w:fill="FFFFFF"/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4C4AC2" w:rsidRPr="004C4AC2" w:rsidTr="00DE18AF">
        <w:trPr>
          <w:trHeight w:val="849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Профсоюзной организации о принятом решении о ликвидации 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C4AC2" w:rsidRPr="004C4AC2" w:rsidRDefault="004C4AC2" w:rsidP="004C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4AC2" w:rsidRPr="004C4AC2" w:rsidTr="00DE18AF">
        <w:trPr>
          <w:trHeight w:val="1402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вручение муниципальным служащим и работникам МУ «Управление образования» под роспись, уведомлений о предстоящем </w:t>
            </w:r>
            <w:r w:rsidRPr="004C4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увольнении в связи с ликвидацией 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образования»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 месяцев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до даты увольнения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4C4AC2" w:rsidRPr="004C4AC2" w:rsidTr="00DE18AF"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орган, обслуживающий лицевой счет МУ «Управление образования» заявления о прекращении списания средств со счета МУ «Управление образования» без согласия ликвидационной комиссии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пяти рабочих дней после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C2" w:rsidRPr="004C4AC2" w:rsidTr="00DE18AF"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территориального органа ГУ УПФР № 22 по г. Москве и Московской области о том, </w:t>
            </w:r>
            <w:proofErr w:type="gramStart"/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что,  МУ</w:t>
            </w:r>
            <w:proofErr w:type="gramEnd"/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образования» находиться в процессе ликвидации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C2" w:rsidRPr="004C4AC2" w:rsidTr="00DE18AF"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филиала ГУ МОРО ФСС РФ № 27 о том, что МУ «Управление образования», находиться в процессе ликвидации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C2" w:rsidRPr="004C4AC2" w:rsidTr="00DE18AF"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имущества и 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обязательств  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образования»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составления ликвидационного баланса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Ликвидационная 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Методические указания 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инвентаризации имущества и финансовых обязательств, утвержденных приказом Минфина России от 13 июня 1995г. № 49</w:t>
            </w:r>
          </w:p>
        </w:tc>
      </w:tr>
      <w:tr w:rsidR="004C4AC2" w:rsidRPr="004C4AC2" w:rsidTr="00DE18AF">
        <w:trPr>
          <w:trHeight w:val="1695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C4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 «Управление образования»</w:t>
            </w:r>
            <w:r w:rsidRPr="004C4A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перечней кредиторов и дебиторов с указанием их наименований, адресов и сумм задолженностей. 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одного месяца с момента принятия решения о ликвидации  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РФ,</w:t>
            </w:r>
          </w:p>
          <w:p w:rsidR="004C4AC2" w:rsidRPr="004C4AC2" w:rsidRDefault="00546AA8" w:rsidP="004C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C4AC2" w:rsidRPr="004C4A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2 ст. 19</w:t>
              </w:r>
            </w:hyperlink>
            <w:r w:rsidR="004C4AC2"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 некоммерческих организациях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C2" w:rsidRPr="004C4AC2" w:rsidTr="00DE18AF">
        <w:trPr>
          <w:trHeight w:val="325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11.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окончания срока предъявления требований кредиторами</w:t>
            </w:r>
            <w:r w:rsidRPr="004C4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AC2" w:rsidRPr="004C4AC2" w:rsidTr="00DE18AF">
        <w:trPr>
          <w:trHeight w:val="525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требования кредиторов, поступившие в срок, указанный в информационном сообщении  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 64 ГК РФ</w:t>
            </w:r>
          </w:p>
        </w:tc>
      </w:tr>
      <w:tr w:rsidR="004C4AC2" w:rsidRPr="004C4AC2" w:rsidTr="00DE18AF">
        <w:trPr>
          <w:trHeight w:val="1675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промежуточного ликвидационного баланса.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четырнадцати дней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п.2 ст.63 ГК РФ</w:t>
            </w:r>
          </w:p>
        </w:tc>
      </w:tr>
      <w:tr w:rsidR="004C4AC2" w:rsidRPr="004C4AC2" w:rsidTr="00DE18AF">
        <w:trPr>
          <w:trHeight w:val="345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сумм кредиторам МУ «Управление образования» в порядке очередности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Ст. 64 ГК РФ</w:t>
            </w:r>
          </w:p>
        </w:tc>
      </w:tr>
      <w:tr w:rsidR="004C4AC2" w:rsidRPr="004C4AC2" w:rsidTr="004C4AC2">
        <w:trPr>
          <w:trHeight w:val="564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C2" w:rsidRPr="004C4AC2" w:rsidTr="00DE18AF">
        <w:trPr>
          <w:trHeight w:val="1230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Передача имущества 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 «Управление образования» оставшиеся после удовлетворения требований </w:t>
            </w:r>
            <w:r w:rsidRPr="004C4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кредиторов в казну Воскресенского муниципального района.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C2" w:rsidRPr="004C4AC2" w:rsidTr="00DE18AF">
        <w:trPr>
          <w:trHeight w:val="345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ликвидационного баланса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п. 6 ст. 63 ГК РФ</w:t>
            </w:r>
          </w:p>
        </w:tc>
      </w:tr>
      <w:tr w:rsidR="004C4AC2" w:rsidRPr="004C4AC2" w:rsidTr="00DE18AF">
        <w:trPr>
          <w:trHeight w:val="1635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заключенных МУ «Управление образования» договоров (соглашений, муниципальных контрактов), подлежащих исполнению в 2020 году и последующих годах в Совет депутатов городского округа Воскресенск (при наличии)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C2" w:rsidRPr="004C4AC2" w:rsidTr="00DE18AF">
        <w:trPr>
          <w:trHeight w:val="2030"/>
        </w:trPr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Расторжение трудовых договоров с муниципальными служащими и работниками МУ «Управление образования» по п. 1 ч. 1 ст. 81 ТК РФ (ликвидация организации) с соблюдением требований, установленных статьями 178 и </w:t>
            </w:r>
            <w:hyperlink r:id="rId10" w:history="1">
              <w:r w:rsidRPr="004C4A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180</w:t>
              </w:r>
            </w:hyperlink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 РФ, если трудовые договора не будут расторгнуты по иным основаниям 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29.12.2019г. включительно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C2" w:rsidRPr="004C4AC2" w:rsidTr="00DE18AF"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5 рабочих дней после утверждения ликвидационного баланса</w:t>
            </w:r>
          </w:p>
          <w:p w:rsidR="004C4AC2" w:rsidRPr="004C4AC2" w:rsidRDefault="004C4AC2" w:rsidP="004C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 ранее чем через два месяца с момента 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 в органах печати ликвидационной комиссией (ликвидатором) публикации о ликвидации юридического лица.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8, ст.21, 22 ФЗ № 129 «О государственной регистрации юридических лиц и 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предпринимателей»</w:t>
            </w:r>
          </w:p>
        </w:tc>
      </w:tr>
      <w:tr w:rsidR="004C4AC2" w:rsidRPr="004C4AC2" w:rsidTr="00DE18AF"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орган, обслуживающий лицевой счет   МУ «Управление образования» заявления о закрытии счета</w:t>
            </w:r>
          </w:p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В 3 -</w:t>
            </w:r>
            <w:proofErr w:type="spellStart"/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после получения выписки </w:t>
            </w:r>
            <w:proofErr w:type="gramStart"/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4C4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Инспекции</w:t>
            </w:r>
            <w:proofErr w:type="gramEnd"/>
            <w:r w:rsidRPr="004C4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Федеральной налоговой службы России по г. Воскресенску Московской области</w:t>
            </w: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прекращении органов местного самоуправления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Ст. 859 ГК РФ</w:t>
            </w:r>
          </w:p>
        </w:tc>
      </w:tr>
      <w:tr w:rsidR="004C4AC2" w:rsidRPr="004C4AC2" w:rsidTr="00DE18AF"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left="-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печатей учреждения (с составлением акта об уничтожении).</w:t>
            </w:r>
          </w:p>
          <w:p w:rsidR="004C4AC2" w:rsidRPr="004C4AC2" w:rsidRDefault="004C4AC2" w:rsidP="004C4AC2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C2" w:rsidRPr="004C4AC2" w:rsidTr="00DE18AF">
        <w:tc>
          <w:tcPr>
            <w:tcW w:w="24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951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документов учреждения на хранение в архив </w:t>
            </w:r>
          </w:p>
        </w:tc>
        <w:tc>
          <w:tcPr>
            <w:tcW w:w="1028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полной ликвидации учреждения</w:t>
            </w:r>
          </w:p>
        </w:tc>
        <w:tc>
          <w:tcPr>
            <w:tcW w:w="795" w:type="pct"/>
            <w:shd w:val="clear" w:color="auto" w:fill="auto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C4AC2" w:rsidRPr="004C4AC2" w:rsidRDefault="004C4AC2" w:rsidP="004C4A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C2">
              <w:rPr>
                <w:rFonts w:ascii="Times New Roman" w:eastAsia="Times New Roman" w:hAnsi="Times New Roman" w:cs="Times New Roman"/>
                <w:sz w:val="24"/>
                <w:szCs w:val="24"/>
              </w:rP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AC3BB6" w:rsidRPr="00AC3BB6" w:rsidRDefault="00AC3BB6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C3BB6" w:rsidRPr="00AC3BB6" w:rsidSect="004C4AC2">
      <w:pgSz w:w="16838" w:h="11906" w:orient="landscape"/>
      <w:pgMar w:top="113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A8" w:rsidRDefault="00546AA8" w:rsidP="004C4AC2">
      <w:pPr>
        <w:spacing w:after="0" w:line="240" w:lineRule="auto"/>
      </w:pPr>
      <w:r>
        <w:separator/>
      </w:r>
    </w:p>
  </w:endnote>
  <w:endnote w:type="continuationSeparator" w:id="0">
    <w:p w:rsidR="00546AA8" w:rsidRDefault="00546AA8" w:rsidP="004C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3F" w:rsidRDefault="00546AA8">
    <w:pPr>
      <w:pStyle w:val="ad"/>
      <w:jc w:val="right"/>
    </w:pPr>
  </w:p>
  <w:p w:rsidR="00615E3F" w:rsidRDefault="00546A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A8" w:rsidRDefault="00546AA8" w:rsidP="004C4AC2">
      <w:pPr>
        <w:spacing w:after="0" w:line="240" w:lineRule="auto"/>
      </w:pPr>
      <w:r>
        <w:separator/>
      </w:r>
    </w:p>
  </w:footnote>
  <w:footnote w:type="continuationSeparator" w:id="0">
    <w:p w:rsidR="00546AA8" w:rsidRDefault="00546AA8" w:rsidP="004C4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D1359"/>
    <w:multiLevelType w:val="hybridMultilevel"/>
    <w:tmpl w:val="3364FD0A"/>
    <w:lvl w:ilvl="0" w:tplc="D42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7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6"/>
  </w:num>
  <w:num w:numId="13">
    <w:abstractNumId w:val="10"/>
  </w:num>
  <w:num w:numId="14">
    <w:abstractNumId w:val="4"/>
  </w:num>
  <w:num w:numId="15">
    <w:abstractNumId w:val="2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6"/>
  </w:num>
  <w:num w:numId="20">
    <w:abstractNumId w:val="2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6"/>
  </w:num>
  <w:num w:numId="25">
    <w:abstractNumId w:val="29"/>
  </w:num>
  <w:num w:numId="26">
    <w:abstractNumId w:val="2"/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43C46"/>
    <w:rsid w:val="00066E39"/>
    <w:rsid w:val="00076CD8"/>
    <w:rsid w:val="00086D90"/>
    <w:rsid w:val="000B1A41"/>
    <w:rsid w:val="000C20A2"/>
    <w:rsid w:val="000E3CE3"/>
    <w:rsid w:val="00102704"/>
    <w:rsid w:val="0010463F"/>
    <w:rsid w:val="00120735"/>
    <w:rsid w:val="00133F25"/>
    <w:rsid w:val="001450A8"/>
    <w:rsid w:val="00151CCC"/>
    <w:rsid w:val="001546DD"/>
    <w:rsid w:val="00174554"/>
    <w:rsid w:val="00175ED7"/>
    <w:rsid w:val="00190233"/>
    <w:rsid w:val="001A5C0B"/>
    <w:rsid w:val="001D3412"/>
    <w:rsid w:val="001D67B8"/>
    <w:rsid w:val="001E3FF3"/>
    <w:rsid w:val="001E499E"/>
    <w:rsid w:val="001F3E65"/>
    <w:rsid w:val="00247A19"/>
    <w:rsid w:val="00257357"/>
    <w:rsid w:val="00265BAE"/>
    <w:rsid w:val="002709D8"/>
    <w:rsid w:val="00281B54"/>
    <w:rsid w:val="00291D7D"/>
    <w:rsid w:val="002C1122"/>
    <w:rsid w:val="002C14B7"/>
    <w:rsid w:val="002C2E51"/>
    <w:rsid w:val="002D28C7"/>
    <w:rsid w:val="002F2859"/>
    <w:rsid w:val="0032390A"/>
    <w:rsid w:val="00327EAC"/>
    <w:rsid w:val="00373BEC"/>
    <w:rsid w:val="003950F4"/>
    <w:rsid w:val="003A1A6C"/>
    <w:rsid w:val="003A1CEF"/>
    <w:rsid w:val="003A29BF"/>
    <w:rsid w:val="003A30A2"/>
    <w:rsid w:val="003D0B1B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C4AC2"/>
    <w:rsid w:val="004D346D"/>
    <w:rsid w:val="004F3F37"/>
    <w:rsid w:val="005143B4"/>
    <w:rsid w:val="00523A17"/>
    <w:rsid w:val="00530CFE"/>
    <w:rsid w:val="00546AA8"/>
    <w:rsid w:val="00552A17"/>
    <w:rsid w:val="00556993"/>
    <w:rsid w:val="00572AFE"/>
    <w:rsid w:val="00576EC2"/>
    <w:rsid w:val="005928DB"/>
    <w:rsid w:val="005A01F5"/>
    <w:rsid w:val="005A1828"/>
    <w:rsid w:val="005D1633"/>
    <w:rsid w:val="005F4F83"/>
    <w:rsid w:val="0060535B"/>
    <w:rsid w:val="0060764D"/>
    <w:rsid w:val="00610C16"/>
    <w:rsid w:val="00636A44"/>
    <w:rsid w:val="006808BE"/>
    <w:rsid w:val="0069495D"/>
    <w:rsid w:val="006A0BD1"/>
    <w:rsid w:val="006D2547"/>
    <w:rsid w:val="006E54B5"/>
    <w:rsid w:val="006E5A6B"/>
    <w:rsid w:val="0070113A"/>
    <w:rsid w:val="00706EE3"/>
    <w:rsid w:val="00711E2A"/>
    <w:rsid w:val="00720519"/>
    <w:rsid w:val="0073648B"/>
    <w:rsid w:val="0074496F"/>
    <w:rsid w:val="0075336B"/>
    <w:rsid w:val="0075349C"/>
    <w:rsid w:val="007538C0"/>
    <w:rsid w:val="00777B5D"/>
    <w:rsid w:val="007871D8"/>
    <w:rsid w:val="007D575A"/>
    <w:rsid w:val="007F01D7"/>
    <w:rsid w:val="0081501C"/>
    <w:rsid w:val="00822577"/>
    <w:rsid w:val="0083241E"/>
    <w:rsid w:val="00836D7E"/>
    <w:rsid w:val="00890260"/>
    <w:rsid w:val="00894166"/>
    <w:rsid w:val="008A2940"/>
    <w:rsid w:val="008B56F5"/>
    <w:rsid w:val="008B78AC"/>
    <w:rsid w:val="008B7A18"/>
    <w:rsid w:val="008C3A8B"/>
    <w:rsid w:val="008F33F7"/>
    <w:rsid w:val="00932089"/>
    <w:rsid w:val="00937ECC"/>
    <w:rsid w:val="00951882"/>
    <w:rsid w:val="009636A4"/>
    <w:rsid w:val="009F1700"/>
    <w:rsid w:val="009F5A8F"/>
    <w:rsid w:val="00A0148A"/>
    <w:rsid w:val="00A21D02"/>
    <w:rsid w:val="00A36870"/>
    <w:rsid w:val="00A406B9"/>
    <w:rsid w:val="00A41BD9"/>
    <w:rsid w:val="00A4260E"/>
    <w:rsid w:val="00A73DB6"/>
    <w:rsid w:val="00A83194"/>
    <w:rsid w:val="00A84569"/>
    <w:rsid w:val="00A8783E"/>
    <w:rsid w:val="00AA6B4B"/>
    <w:rsid w:val="00AB1B45"/>
    <w:rsid w:val="00AC0995"/>
    <w:rsid w:val="00AC38D8"/>
    <w:rsid w:val="00AC3BB6"/>
    <w:rsid w:val="00AE313C"/>
    <w:rsid w:val="00AE5A5C"/>
    <w:rsid w:val="00B24FC6"/>
    <w:rsid w:val="00B31673"/>
    <w:rsid w:val="00B336E6"/>
    <w:rsid w:val="00B33B66"/>
    <w:rsid w:val="00B73B99"/>
    <w:rsid w:val="00BC0198"/>
    <w:rsid w:val="00BC4C19"/>
    <w:rsid w:val="00BE16F9"/>
    <w:rsid w:val="00BE2F4B"/>
    <w:rsid w:val="00BE5510"/>
    <w:rsid w:val="00BE6750"/>
    <w:rsid w:val="00C0032B"/>
    <w:rsid w:val="00C01088"/>
    <w:rsid w:val="00C10FD8"/>
    <w:rsid w:val="00C1296A"/>
    <w:rsid w:val="00C56797"/>
    <w:rsid w:val="00C7072A"/>
    <w:rsid w:val="00C72009"/>
    <w:rsid w:val="00C822A7"/>
    <w:rsid w:val="00C90438"/>
    <w:rsid w:val="00CB372C"/>
    <w:rsid w:val="00CB51C9"/>
    <w:rsid w:val="00CF65C2"/>
    <w:rsid w:val="00D14D98"/>
    <w:rsid w:val="00D15A92"/>
    <w:rsid w:val="00D60FD4"/>
    <w:rsid w:val="00D64877"/>
    <w:rsid w:val="00D648BD"/>
    <w:rsid w:val="00D778CF"/>
    <w:rsid w:val="00D80B80"/>
    <w:rsid w:val="00D92F49"/>
    <w:rsid w:val="00D93853"/>
    <w:rsid w:val="00DB0D0B"/>
    <w:rsid w:val="00DB28FC"/>
    <w:rsid w:val="00DB6704"/>
    <w:rsid w:val="00DD0E7D"/>
    <w:rsid w:val="00DE0DDB"/>
    <w:rsid w:val="00DF5A8F"/>
    <w:rsid w:val="00E10774"/>
    <w:rsid w:val="00E17615"/>
    <w:rsid w:val="00E2779A"/>
    <w:rsid w:val="00E41341"/>
    <w:rsid w:val="00E43571"/>
    <w:rsid w:val="00E70721"/>
    <w:rsid w:val="00E74069"/>
    <w:rsid w:val="00E870D2"/>
    <w:rsid w:val="00E9194B"/>
    <w:rsid w:val="00E91F10"/>
    <w:rsid w:val="00EA0B75"/>
    <w:rsid w:val="00EA1AD3"/>
    <w:rsid w:val="00EA1DF7"/>
    <w:rsid w:val="00EA64A0"/>
    <w:rsid w:val="00EB1D92"/>
    <w:rsid w:val="00F01B84"/>
    <w:rsid w:val="00F059FA"/>
    <w:rsid w:val="00F45750"/>
    <w:rsid w:val="00F927EC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C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3BB6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4C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C4A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842AFD8FF4CC6E54507EDBAC1AC07F91B2BC50ECAE4FB1EF9CABDFA7D6C43E875196D35A05483A4689C15F663FDEC919B72418A14C8C6v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Шабалаев Игорь Викторович</cp:lastModifiedBy>
  <cp:revision>26</cp:revision>
  <cp:lastPrinted>2019-09-16T07:39:00Z</cp:lastPrinted>
  <dcterms:created xsi:type="dcterms:W3CDTF">2019-06-03T07:08:00Z</dcterms:created>
  <dcterms:modified xsi:type="dcterms:W3CDTF">2019-09-16T09:42:00Z</dcterms:modified>
</cp:coreProperties>
</file>