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F53DD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«Цифровое муниципальное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образование», утвержденную постановлением Администрации городского округа </w:t>
      </w:r>
    </w:p>
    <w:p w:rsidR="001459B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Воскресенск Московской области от 05.12.2022 № 6365 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>, 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</w:t>
      </w:r>
    </w:p>
    <w:p w:rsidR="00205CE7" w:rsidRDefault="001459B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</w:p>
    <w:p w:rsidR="00306989" w:rsidRDefault="00205CE7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 xml:space="preserve">, </w:t>
      </w:r>
    </w:p>
    <w:p w:rsidR="00597168" w:rsidRDefault="00306989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>связи и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92530E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92530E">
        <w:rPr>
          <w:rFonts w:ascii="Times New Roman" w:hAnsi="Times New Roman" w:cs="Times New Roman"/>
          <w:sz w:val="24"/>
        </w:rPr>
        <w:t xml:space="preserve">и </w:t>
      </w:r>
      <w:r w:rsidR="00882651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>
        <w:rPr>
          <w:rFonts w:ascii="Times New Roman" w:hAnsi="Times New Roman" w:cs="Times New Roman"/>
          <w:sz w:val="24"/>
        </w:rPr>
        <w:t>), следующ</w:t>
      </w:r>
      <w:r w:rsidR="00F53DDE">
        <w:rPr>
          <w:rFonts w:ascii="Times New Roman" w:hAnsi="Times New Roman" w:cs="Times New Roman"/>
          <w:sz w:val="24"/>
        </w:rPr>
        <w:t>ие изменения</w:t>
      </w:r>
      <w:r>
        <w:rPr>
          <w:rFonts w:ascii="Times New Roman" w:hAnsi="Times New Roman" w:cs="Times New Roman"/>
          <w:sz w:val="24"/>
        </w:rPr>
        <w:t>:</w:t>
      </w:r>
    </w:p>
    <w:p w:rsidR="00320C75" w:rsidRDefault="00436F75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CE7">
        <w:rPr>
          <w:rFonts w:ascii="Times New Roman" w:hAnsi="Times New Roman" w:cs="Times New Roman"/>
          <w:sz w:val="24"/>
        </w:rPr>
        <w:t>1</w:t>
      </w:r>
      <w:r w:rsidR="00597168">
        <w:rPr>
          <w:rFonts w:ascii="Times New Roman" w:hAnsi="Times New Roman" w:cs="Times New Roman"/>
          <w:sz w:val="24"/>
        </w:rPr>
        <w:t>.</w:t>
      </w:r>
      <w:r w:rsidR="007845E9">
        <w:rPr>
          <w:rFonts w:ascii="Times New Roman" w:hAnsi="Times New Roman" w:cs="Times New Roman"/>
          <w:sz w:val="24"/>
        </w:rPr>
        <w:t xml:space="preserve"> </w:t>
      </w:r>
      <w:r w:rsidR="00AA36CF">
        <w:rPr>
          <w:rFonts w:ascii="Times New Roman" w:hAnsi="Times New Roman" w:cs="Times New Roman"/>
          <w:sz w:val="24"/>
        </w:rPr>
        <w:t>Раздел 1 «Паспорт муниципальной программы «Цифровое муниципальное образование» изложить в редакции согласно приложению 1 к настоящему постановлению;</w:t>
      </w:r>
    </w:p>
    <w:p w:rsidR="0040749A" w:rsidRDefault="0040749A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Раздел 6 «</w:t>
      </w:r>
      <w:r w:rsidRPr="002F02E2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Целевые показатели реализации муниципальной программы «Цифровое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                  </w:t>
      </w:r>
      <w:r w:rsidRPr="002F02E2">
        <w:rPr>
          <w:rFonts w:ascii="Times New Roman" w:eastAsiaTheme="minorEastAsia" w:hAnsi="Times New Roman" w:cs="Times New Roman"/>
          <w:bCs/>
          <w:sz w:val="24"/>
          <w:lang w:eastAsia="ru-RU"/>
        </w:rPr>
        <w:t>муниципальное образование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2 к настоящему                           постановлению;</w:t>
      </w:r>
    </w:p>
    <w:p w:rsidR="0040749A" w:rsidRDefault="0040749A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Раздел 8 «</w:t>
      </w:r>
      <w:r w:rsidRPr="002F0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«Цифровое муниципальное образование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3 к настоящему постановлению;</w:t>
      </w:r>
    </w:p>
    <w:p w:rsidR="0040749A" w:rsidRDefault="0040749A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9.1 «</w:t>
      </w:r>
      <w:r w:rsidRPr="002F02E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 xml:space="preserve">«Повышение качества 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 xml:space="preserve">доступности предоставления государственных и муниципальных услуг на базе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</w:rPr>
        <w:t xml:space="preserve">» раздела </w:t>
      </w:r>
    </w:p>
    <w:p w:rsidR="00A757D3" w:rsidRDefault="00A757D3" w:rsidP="0040749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57D3" w:rsidRDefault="00A757D3" w:rsidP="0040749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57D3" w:rsidRDefault="00A757D3" w:rsidP="0040749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57D3" w:rsidRDefault="00A757D3" w:rsidP="0040749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49A" w:rsidRDefault="0040749A" w:rsidP="0040749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«</w:t>
      </w:r>
      <w:r w:rsidRPr="002F02E2">
        <w:rPr>
          <w:rFonts w:ascii="Times New Roman" w:hAnsi="Times New Roman" w:cs="Times New Roman"/>
          <w:sz w:val="24"/>
          <w:szCs w:val="24"/>
        </w:rPr>
        <w:t xml:space="preserve">Подпрограмма 1 «Повышение качества и доступности предоставления государственных 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02E2">
        <w:rPr>
          <w:rFonts w:ascii="Times New Roman" w:hAnsi="Times New Roman" w:cs="Times New Roman"/>
          <w:sz w:val="24"/>
          <w:szCs w:val="24"/>
        </w:rPr>
        <w:t>муниципальных услуг на базе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4 к настоящему постановлению;</w:t>
      </w:r>
    </w:p>
    <w:p w:rsidR="00924D92" w:rsidRDefault="00924D92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0749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Подраздел 10.1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10 «</w:t>
      </w:r>
      <w:r w:rsidRPr="002F02E2">
        <w:rPr>
          <w:rFonts w:ascii="Times New Roman" w:hAnsi="Times New Roman" w:cs="Times New Roman"/>
          <w:sz w:val="24"/>
        </w:rPr>
        <w:t>Подпрограмма 2 «Развитие информационной и технологической инфраструктуры экосистемы цифровой экономики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 xml:space="preserve">образования Московской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40749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306989" w:rsidRDefault="00306989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0749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Подраздел 11.1 «</w:t>
      </w:r>
      <w:r w:rsidRPr="002F02E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Обеспечивающая </w:t>
      </w:r>
      <w:r w:rsidR="00F8458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F84587">
        <w:rPr>
          <w:rFonts w:ascii="Times New Roman" w:eastAsiaTheme="minorEastAsia" w:hAnsi="Times New Roman" w:cs="Times New Roman"/>
          <w:spacing w:val="-2"/>
          <w:sz w:val="24"/>
          <w:szCs w:val="24"/>
        </w:rPr>
        <w:t>подпрограмма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»</w:t>
      </w:r>
      <w:r w:rsidR="00924D92" w:rsidRPr="00F84587"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раздела 11</w:t>
      </w:r>
      <w:r w:rsidR="00924D92" w:rsidRPr="00F84587"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«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Подпрограмма 3</w:t>
      </w:r>
      <w:r w:rsidR="00924D92" w:rsidRPr="00F84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«Обеспечивающая</w:t>
      </w:r>
      <w:r w:rsidR="00924D92" w:rsidRPr="00F84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подпрограмма</w:t>
      </w:r>
      <w:r w:rsidRPr="00F84587">
        <w:rPr>
          <w:rFonts w:ascii="Times New Roman" w:hAnsi="Times New Roman" w:cs="Times New Roman"/>
          <w:spacing w:val="-2"/>
          <w:sz w:val="24"/>
        </w:rPr>
        <w:t>»</w:t>
      </w:r>
      <w:r w:rsidR="00924D92" w:rsidRPr="00F84587">
        <w:rPr>
          <w:rFonts w:ascii="Times New Roman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</w:rPr>
        <w:t>изложить в редакции</w:t>
      </w:r>
      <w:r>
        <w:rPr>
          <w:rFonts w:ascii="Times New Roman" w:hAnsi="Times New Roman" w:cs="Times New Roman"/>
          <w:sz w:val="24"/>
        </w:rPr>
        <w:t xml:space="preserve"> согласно приложению </w:t>
      </w:r>
      <w:r w:rsidR="0040749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341F3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989" w:rsidRDefault="00306989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36CF" w:rsidRDefault="00205CE7" w:rsidP="00341F38">
      <w:pPr>
        <w:spacing w:line="240" w:lineRule="auto"/>
        <w:rPr>
          <w:rFonts w:ascii="Times New Roman" w:hAnsi="Times New Roman" w:cs="Times New Roman"/>
          <w:sz w:val="24"/>
        </w:rPr>
        <w:sectPr w:rsidR="00AA36CF" w:rsidSect="00AA36C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Глава</w:t>
      </w:r>
      <w:r w:rsidR="00597168"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597168" w:rsidRPr="006C42B4">
        <w:rPr>
          <w:rFonts w:ascii="Times New Roman" w:hAnsi="Times New Roman" w:cs="Times New Roman"/>
          <w:sz w:val="24"/>
        </w:rPr>
        <w:t xml:space="preserve"> </w:t>
      </w:r>
      <w:r w:rsidR="0059716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924D92">
        <w:rPr>
          <w:rFonts w:ascii="Times New Roman" w:hAnsi="Times New Roman" w:cs="Times New Roman"/>
          <w:sz w:val="24"/>
        </w:rPr>
        <w:t xml:space="preserve">  </w:t>
      </w:r>
      <w:r w:rsidR="005971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597168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А.В. Малкин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597168" w:rsidRDefault="00597168" w:rsidP="00341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6CF" w:rsidRPr="002F02E2" w:rsidRDefault="00AA36CF" w:rsidP="00341F3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AA36CF" w:rsidRPr="002F02E2" w:rsidRDefault="00AA36CF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91"/>
        <w:gridCol w:w="1191"/>
        <w:gridCol w:w="1191"/>
        <w:gridCol w:w="1191"/>
        <w:gridCol w:w="1191"/>
        <w:gridCol w:w="1020"/>
        <w:gridCol w:w="1020"/>
        <w:gridCol w:w="1076"/>
      </w:tblGrid>
      <w:tr w:rsidR="0040749A" w:rsidRPr="002F02E2" w:rsidTr="0040749A">
        <w:trPr>
          <w:trHeight w:val="238"/>
        </w:trPr>
        <w:tc>
          <w:tcPr>
            <w:tcW w:w="4707" w:type="dxa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Первый з</w:t>
            </w:r>
            <w:r w:rsidRPr="002F02E2">
              <w:rPr>
                <w:rFonts w:ascii="Times New Roman" w:eastAsiaTheme="minorEastAsia" w:hAnsi="Times New Roman" w:cs="Times New Roman"/>
              </w:rPr>
              <w:t>аместитель Главы</w:t>
            </w:r>
            <w:r>
              <w:rPr>
                <w:rFonts w:ascii="Times New Roman" w:eastAsiaTheme="minorEastAsia" w:hAnsi="Times New Roman" w:cs="Times New Roman"/>
              </w:rPr>
              <w:t xml:space="preserve"> городского округа Воскресенск Овсянкина Е.В.</w:t>
            </w:r>
          </w:p>
        </w:tc>
      </w:tr>
      <w:tr w:rsidR="0040749A" w:rsidRPr="002F02E2" w:rsidTr="0040749A">
        <w:tc>
          <w:tcPr>
            <w:tcW w:w="4707" w:type="dxa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40749A" w:rsidRPr="002F02E2" w:rsidTr="0040749A">
        <w:tc>
          <w:tcPr>
            <w:tcW w:w="4707" w:type="dxa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40749A" w:rsidRPr="002F02E2" w:rsidTr="0040749A">
        <w:tc>
          <w:tcPr>
            <w:tcW w:w="4707" w:type="dxa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40749A" w:rsidRPr="002F02E2" w:rsidTr="0040749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40749A" w:rsidRPr="002F02E2" w:rsidTr="0040749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40749A" w:rsidRPr="002F02E2" w:rsidTr="0040749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40749A" w:rsidRPr="002F02E2" w:rsidTr="0040749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  <w:r>
              <w:rPr>
                <w:rFonts w:ascii="Times New Roman" w:eastAsiaTheme="minorEastAsia" w:hAnsi="Times New Roman" w:cs="Times New Roman"/>
              </w:rPr>
              <w:t>*</w:t>
            </w:r>
          </w:p>
        </w:tc>
      </w:tr>
      <w:tr w:rsidR="0040749A" w:rsidRPr="002F02E2" w:rsidTr="0040749A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40749A" w:rsidRPr="002F02E2" w:rsidTr="0040749A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40749A" w:rsidRPr="002F02E2" w:rsidTr="0040749A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40749A" w:rsidRPr="002F02E2" w:rsidTr="0040749A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40749A" w:rsidRPr="002F02E2" w:rsidTr="0040749A"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2030 </w:t>
            </w:r>
            <w:r>
              <w:rPr>
                <w:rFonts w:ascii="Times New Roman" w:eastAsiaTheme="minorEastAsia" w:hAnsi="Times New Roman" w:cs="Times New Roman"/>
              </w:rPr>
              <w:t>год</w:t>
            </w:r>
          </w:p>
        </w:tc>
      </w:tr>
      <w:tr w:rsidR="0040749A" w:rsidRPr="002F02E2" w:rsidTr="0040749A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0749A" w:rsidRPr="002F02E2" w:rsidTr="0040749A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0749A" w:rsidRPr="002F02E2" w:rsidTr="0040749A">
        <w:trPr>
          <w:trHeight w:val="401"/>
        </w:trPr>
        <w:tc>
          <w:tcPr>
            <w:tcW w:w="4707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574 025,85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122 612,74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157 009,05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0749A" w:rsidRPr="002F02E2" w:rsidTr="0040749A">
        <w:trPr>
          <w:trHeight w:val="422"/>
        </w:trPr>
        <w:tc>
          <w:tcPr>
            <w:tcW w:w="4707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79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0749A" w:rsidRPr="002F02E2" w:rsidTr="0040749A">
        <w:trPr>
          <w:trHeight w:val="414"/>
        </w:trPr>
        <w:tc>
          <w:tcPr>
            <w:tcW w:w="4707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588 560,07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124 469,74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157 009,05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0749A" w:rsidRPr="002F02E2" w:rsidRDefault="0040749A" w:rsidP="000C213E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1872D9" w:rsidRDefault="001872D9" w:rsidP="001872D9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 w:rsidRPr="0040749A">
        <w:rPr>
          <w:rFonts w:ascii="Times New Roman" w:hAnsi="Times New Roman" w:cs="Times New Roman"/>
        </w:rPr>
        <w:t>*) реализация подпрограммы завершена с 2024 года, в связи с прекращением</w:t>
      </w:r>
      <w:r w:rsidRPr="002F02E2">
        <w:rPr>
          <w:rFonts w:ascii="Times New Roman" w:hAnsi="Times New Roman" w:cs="Times New Roman"/>
        </w:rPr>
        <w:t xml:space="preserve"> осуществления органами местного самоуправления городских округов Московской области отдельных государственных полномочий Московской области</w:t>
      </w:r>
    </w:p>
    <w:p w:rsidR="00891013" w:rsidRDefault="00891013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2F02E2" w:rsidRDefault="0040749A" w:rsidP="0040749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2F02E2">
        <w:rPr>
          <w:rFonts w:ascii="Times New Roman" w:eastAsiaTheme="minorEastAsia" w:hAnsi="Times New Roman" w:cs="Times New Roman"/>
          <w:bCs/>
          <w:sz w:val="24"/>
          <w:lang w:eastAsia="ru-RU"/>
        </w:rPr>
        <w:t>6. Целевые показатели реализации муниципальной программы «Цифровое муниципальное образование»</w:t>
      </w:r>
    </w:p>
    <w:p w:rsidR="0040749A" w:rsidRPr="002F02E2" w:rsidRDefault="0040749A" w:rsidP="0040749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67"/>
      <w:bookmarkEnd w:id="0"/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055"/>
        <w:gridCol w:w="1147"/>
        <w:gridCol w:w="1116"/>
        <w:gridCol w:w="1147"/>
        <w:gridCol w:w="759"/>
        <w:gridCol w:w="762"/>
        <w:gridCol w:w="759"/>
        <w:gridCol w:w="759"/>
        <w:gridCol w:w="759"/>
        <w:gridCol w:w="838"/>
        <w:gridCol w:w="832"/>
        <w:gridCol w:w="832"/>
        <w:gridCol w:w="1401"/>
        <w:gridCol w:w="1367"/>
      </w:tblGrid>
      <w:tr w:rsidR="0040749A" w:rsidRPr="002F02E2" w:rsidTr="000C213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№</w:t>
            </w:r>
          </w:p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Базовое значение показателя</w:t>
            </w:r>
          </w:p>
        </w:tc>
        <w:tc>
          <w:tcPr>
            <w:tcW w:w="20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 (</w:t>
            </w: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2F02E2">
              <w:rPr>
                <w:rFonts w:ascii="Times New Roman" w:eastAsiaTheme="minorEastAsia" w:hAnsi="Times New Roman" w:cs="Times New Roman"/>
              </w:rPr>
              <w:t>.</w:t>
            </w: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XX</w:t>
            </w:r>
            <w:r w:rsidRPr="002F02E2">
              <w:rPr>
                <w:rFonts w:ascii="Times New Roman" w:eastAsiaTheme="minorEastAsia" w:hAnsi="Times New Roman" w:cs="Times New Roman"/>
              </w:rPr>
              <w:t>.</w:t>
            </w: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ZZ</w:t>
            </w:r>
            <w:r w:rsidRPr="002F02E2">
              <w:rPr>
                <w:rFonts w:ascii="Times New Roman" w:eastAsiaTheme="minorEastAsia" w:hAnsi="Times New Roman" w:cs="Times New Roman"/>
              </w:rPr>
              <w:t>.)</w:t>
            </w:r>
          </w:p>
        </w:tc>
      </w:tr>
      <w:tr w:rsidR="0040749A" w:rsidRPr="002F02E2" w:rsidTr="000C213E">
        <w:trPr>
          <w:trHeight w:val="277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2030 год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0749A" w:rsidRPr="002F02E2" w:rsidTr="000C213E">
        <w:trPr>
          <w:trHeight w:val="151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45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40749A" w:rsidRPr="002F02E2" w:rsidTr="000C213E">
        <w:trPr>
          <w:trHeight w:val="297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04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</w:tr>
      <w:tr w:rsidR="0040749A" w:rsidRPr="002F02E2" w:rsidTr="000C213E">
        <w:trPr>
          <w:trHeight w:val="312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1.1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3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Отраслевой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99,60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99,62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99,64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99,68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99,70</w:t>
            </w:r>
          </w:p>
        </w:tc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99,72</w:t>
            </w:r>
          </w:p>
        </w:tc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99,74</w:t>
            </w:r>
          </w:p>
        </w:tc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99,76</w:t>
            </w:r>
          </w:p>
        </w:tc>
        <w:tc>
          <w:tcPr>
            <w:tcW w:w="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МКУ «МФЦ»</w:t>
            </w:r>
          </w:p>
        </w:tc>
        <w:tc>
          <w:tcPr>
            <w:tcW w:w="45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1.01.01</w:t>
            </w:r>
          </w:p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F02E2">
              <w:rPr>
                <w:rFonts w:ascii="Times New Roman" w:eastAsiaTheme="minorEastAsia" w:hAnsi="Times New Roman" w:cs="Times New Roman"/>
                <w:color w:val="000000" w:themeColor="text1"/>
              </w:rPr>
              <w:t>1.02.01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0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 xml:space="preserve">Доля рабочих мест, обеспеченных необходимым компьютерным оборудованием и услугами связи в соответствии с требованиями нормативных </w:t>
            </w:r>
            <w:r w:rsidRPr="002F02E2">
              <w:rPr>
                <w:color w:val="000000"/>
                <w:sz w:val="22"/>
                <w:szCs w:val="22"/>
              </w:rPr>
              <w:lastRenderedPageBreak/>
              <w:t>правовых актов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>Приоритетный, отраслевой показатель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</w:t>
            </w:r>
            <w:r w:rsidRPr="002F02E2">
              <w:rPr>
                <w:rFonts w:ascii="Times New Roman" w:hAnsi="Times New Roman" w:cs="Times New Roman"/>
                <w:bCs/>
              </w:rPr>
              <w:lastRenderedPageBreak/>
              <w:t>ции городского округа Воскресенск МО (далее - отраслевые (функциональные) органы Администрации)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>2.01.04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2F02E2">
              <w:rPr>
                <w:sz w:val="22"/>
                <w:szCs w:val="22"/>
              </w:rPr>
              <w:t>отечественного программного обеспечения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Приоритетный показатель, р</w:t>
            </w:r>
            <w:r w:rsidRPr="002F02E2">
              <w:rPr>
                <w:sz w:val="22"/>
                <w:szCs w:val="22"/>
              </w:rPr>
              <w:t>егиональный проект "Цифровое государственное управление"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2.03.01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</w:t>
            </w:r>
            <w:r w:rsidRPr="002F02E2">
              <w:rPr>
                <w:color w:val="000000"/>
                <w:sz w:val="22"/>
                <w:szCs w:val="22"/>
              </w:rPr>
              <w:lastRenderedPageBreak/>
              <w:t>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>Приоритетный, отраслевой показатель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2.02.01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02E2">
              <w:rPr>
                <w:color w:val="000000"/>
                <w:sz w:val="22"/>
                <w:szCs w:val="22"/>
              </w:rPr>
              <w:t>2.4</w:t>
            </w:r>
            <w:r w:rsidRPr="002F02E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Приоритетный, отраслевой показатель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2.02.01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02E2">
              <w:rPr>
                <w:color w:val="000000"/>
                <w:sz w:val="22"/>
                <w:szCs w:val="22"/>
              </w:rPr>
              <w:t>2.</w:t>
            </w:r>
            <w:r w:rsidRPr="002F02E2">
              <w:rPr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Приоритетный показатель, Указ Президента Российской Федерации от</w:t>
            </w:r>
            <w:r w:rsidRPr="002F02E2">
              <w:rPr>
                <w:sz w:val="22"/>
                <w:szCs w:val="22"/>
              </w:rPr>
              <w:t xml:space="preserve"> </w:t>
            </w:r>
            <w:r w:rsidRPr="002F02E2">
              <w:rPr>
                <w:color w:val="000000"/>
                <w:sz w:val="22"/>
                <w:szCs w:val="22"/>
              </w:rPr>
              <w:t>04.02.2021 № 68, «Цифровая зрелость»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16386F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6386F">
              <w:rPr>
                <w:rFonts w:eastAsiaTheme="minorEastAsia"/>
                <w:sz w:val="22"/>
                <w:szCs w:val="22"/>
              </w:rPr>
              <w:t>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16386F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6386F">
              <w:rPr>
                <w:rFonts w:eastAsiaTheme="minorEastAsia"/>
                <w:sz w:val="22"/>
                <w:szCs w:val="22"/>
              </w:rPr>
              <w:t>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16386F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6386F">
              <w:rPr>
                <w:rFonts w:eastAsiaTheme="minorEastAsia"/>
                <w:sz w:val="22"/>
                <w:szCs w:val="22"/>
              </w:rPr>
              <w:t>97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16386F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6386F">
              <w:rPr>
                <w:rFonts w:eastAsiaTheme="minorEastAsia"/>
                <w:sz w:val="22"/>
                <w:szCs w:val="22"/>
              </w:rPr>
              <w:t>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2.03.02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02E2">
              <w:rPr>
                <w:color w:val="000000"/>
                <w:sz w:val="22"/>
                <w:szCs w:val="22"/>
              </w:rPr>
              <w:t>2.6</w:t>
            </w:r>
            <w:r w:rsidRPr="002F02E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rFonts w:eastAsia="Calibri"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 xml:space="preserve">Доля муниципальных (государственных) услуг, предоставленных без </w:t>
            </w:r>
            <w:r w:rsidRPr="002F02E2">
              <w:rPr>
                <w:rFonts w:eastAsia="Calibri"/>
                <w:sz w:val="22"/>
                <w:szCs w:val="22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 xml:space="preserve">Приоритетный показатель, Указ Президента </w:t>
            </w:r>
            <w:r w:rsidRPr="002F02E2">
              <w:rPr>
                <w:color w:val="000000"/>
                <w:sz w:val="22"/>
                <w:szCs w:val="22"/>
              </w:rPr>
              <w:lastRenderedPageBreak/>
              <w:t>Российской Федерации от 04.02.2021 № 68, «Цифровая зрелость»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 xml:space="preserve">Отдел услуг и ИКТ, отраслевые (функциональные) </w:t>
            </w:r>
            <w:r w:rsidRPr="002F02E2">
              <w:rPr>
                <w:rFonts w:ascii="Times New Roman" w:hAnsi="Times New Roman" w:cs="Times New Roman"/>
                <w:bCs/>
              </w:rPr>
              <w:lastRenderedPageBreak/>
              <w:t>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2.03.02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02E2">
              <w:rPr>
                <w:color w:val="000000"/>
                <w:sz w:val="22"/>
                <w:szCs w:val="22"/>
              </w:rPr>
              <w:t>2.7</w:t>
            </w:r>
            <w:r w:rsidRPr="002F02E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rFonts w:eastAsia="Calibri"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Приоритетный показатель, региональный проект «Цифровое государственное управление», соглашение от 16.12.2020 № 071-2019-D6001-50/2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96,4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2.03.02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Быстро/качественно решаем – Доля сообщений, отправленных на портал «Добродел» пользователями с подтвержденной учетной записью ЕСИА, которые имеют признак повторной отправки, повторного пере</w:t>
            </w:r>
            <w:r w:rsidRPr="002F02E2">
              <w:rPr>
                <w:sz w:val="22"/>
                <w:szCs w:val="22"/>
              </w:rPr>
              <w:lastRenderedPageBreak/>
              <w:t>носа сроков решения, нарушения срока предоставления ответа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02E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2.03.02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241335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2.01.01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2.</w:t>
            </w:r>
            <w:r w:rsidR="009D3E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2F02E2">
              <w:rPr>
                <w:color w:val="000000"/>
                <w:sz w:val="22"/>
                <w:szCs w:val="22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не мониторится с 2025 года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0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sz w:val="22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Архивный отдел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не мониторится с 2024 года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2E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2E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color w:val="000000"/>
              </w:rPr>
              <w:t>Архивный отдел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не мониторится с 2024 года</w:t>
            </w:r>
          </w:p>
        </w:tc>
      </w:tr>
      <w:tr w:rsidR="0040749A" w:rsidRPr="002F02E2" w:rsidTr="000C213E">
        <w:trPr>
          <w:trHeight w:val="343"/>
        </w:trPr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 xml:space="preserve">Доля архивных </w:t>
            </w:r>
          </w:p>
          <w:p w:rsidR="0040749A" w:rsidRPr="002F02E2" w:rsidRDefault="0040749A" w:rsidP="000C213E">
            <w:pPr>
              <w:pStyle w:val="11"/>
              <w:widowControl w:val="0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F02E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2E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2E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color w:val="000000"/>
              </w:rPr>
              <w:t>Архивный отдел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не мониторится с 2024 года</w:t>
            </w:r>
          </w:p>
        </w:tc>
      </w:tr>
    </w:tbl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41F38">
        <w:rPr>
          <w:rFonts w:ascii="Times New Roman" w:hAnsi="Times New Roman" w:cs="Times New Roman"/>
          <w:sz w:val="24"/>
          <w:szCs w:val="24"/>
        </w:rPr>
        <w:t>3</w:t>
      </w: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924D92" w:rsidRPr="00AA36CF" w:rsidRDefault="00924D92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2F02E2" w:rsidRDefault="0040749A" w:rsidP="004074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 «Цифровое муниципальное образование</w:t>
      </w:r>
      <w:r w:rsidRPr="002F02E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49A" w:rsidRPr="002F02E2" w:rsidRDefault="0040749A" w:rsidP="004074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497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1030"/>
        <w:gridCol w:w="1135"/>
        <w:gridCol w:w="1135"/>
        <w:gridCol w:w="2836"/>
        <w:gridCol w:w="1274"/>
        <w:gridCol w:w="6946"/>
      </w:tblGrid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>№ п/п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№ подпрограммы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 xml:space="preserve">№ </w:t>
            </w:r>
            <w:r w:rsidRPr="00100DF2">
              <w:rPr>
                <w:rFonts w:ascii="Times New Roman" w:hAnsi="Times New Roman" w:cs="Times New Roman"/>
                <w:szCs w:val="22"/>
              </w:rPr>
              <w:t>основного мероприятия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 xml:space="preserve">№ </w:t>
            </w:r>
            <w:r w:rsidRPr="00100DF2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9A" w:rsidRPr="00100DF2" w:rsidRDefault="0040749A" w:rsidP="000C213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Порядок определения расчета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9A" w:rsidRPr="00100DF2" w:rsidRDefault="0040749A" w:rsidP="000C213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 xml:space="preserve">Количество выплат стимулирующего характера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Показатель определяет 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ВСТ</m:t>
                  </m:r>
                </m:sub>
              </m:sSub>
            </m:oMath>
            <w:r w:rsidRPr="00100DF2">
              <w:rPr>
                <w:rFonts w:ascii="Times New Roman" w:hAnsi="Times New Roman" w:cs="Times New Roman"/>
              </w:rPr>
              <w:t>).</w:t>
            </w:r>
          </w:p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Значение показателя по первым трем кварталам не определяется.</w:t>
            </w:r>
          </w:p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ВСТ</m:t>
                  </m:r>
                </m:sub>
              </m:sSub>
            </m:oMath>
            <w:r w:rsidRPr="00100DF2">
              <w:rPr>
                <w:rFonts w:ascii="Times New Roman" w:hAnsi="Times New Roman" w:cs="Times New Roman"/>
              </w:rPr>
              <w:t xml:space="preserve">=1. 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01, 05, 06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40749A" w:rsidRPr="00100DF2" w:rsidRDefault="00BE67C5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ТП</m:t>
                  </m:r>
                </m:sub>
              </m:sSub>
            </m:oMath>
            <w:r w:rsidR="0040749A" w:rsidRPr="00100DF2">
              <w:rPr>
                <w:rFonts w:ascii="Times New Roman" w:hAnsi="Times New Roman" w:cs="Times New Roma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ПТК</m:t>
                  </m:r>
                </m:sub>
              </m:sSub>
            </m:oMath>
            <w:r w:rsidR="0040749A" w:rsidRPr="00100DF2">
              <w:rPr>
                <w:rFonts w:ascii="Times New Roman" w:hAnsi="Times New Roman" w:cs="Times New Roman"/>
              </w:rPr>
              <w:t xml:space="preserve"> где:</w:t>
            </w:r>
          </w:p>
          <w:p w:rsidR="0040749A" w:rsidRPr="00100DF2" w:rsidRDefault="00BE67C5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ТП</m:t>
                  </m:r>
                </m:sub>
              </m:sSub>
            </m:oMath>
            <w:r w:rsidR="0040749A" w:rsidRPr="00100DF2">
              <w:rPr>
                <w:rFonts w:ascii="Times New Roman" w:hAnsi="Times New Roman" w:cs="Times New Roman"/>
              </w:rPr>
              <w:t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:rsidR="0040749A" w:rsidRPr="00100DF2" w:rsidRDefault="00BE67C5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ПТК</m:t>
                  </m:r>
                </m:sub>
              </m:sSub>
            </m:oMath>
            <w:r w:rsidR="0040749A" w:rsidRPr="00100DF2">
              <w:rPr>
                <w:rFonts w:ascii="Times New Roman" w:hAnsi="Times New Roman" w:cs="Times New Roman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      </w:r>
          </w:p>
        </w:tc>
      </w:tr>
      <w:tr w:rsidR="0040749A" w:rsidRPr="00100DF2" w:rsidTr="00241335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bCs/>
                <w:color w:val="000000"/>
              </w:rPr>
              <w:t xml:space="preserve">Домохозяйства обеспечены широкополосным доступом в сеть Интернет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домохозяйств, обеспеченных широкополосным доступом в сеть Интернет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</w:t>
            </w:r>
            <w:r w:rsidRPr="00100DF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0749A" w:rsidRPr="00100DF2" w:rsidTr="00241335"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100DF2">
              <w:rPr>
                <w:bCs/>
                <w:color w:val="000000"/>
                <w:sz w:val="22"/>
                <w:szCs w:val="22"/>
              </w:rPr>
              <w:t xml:space="preserve">Населенные пункты обеспечены широкополосным доступом в сеть Интернет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населенных пунктов, обеспеченных широкополосным доступом в сеть Интернет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</w:t>
            </w:r>
            <w:r w:rsidRPr="00100DF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100DF2">
              <w:rPr>
                <w:bCs/>
                <w:color w:val="000000"/>
                <w:sz w:val="22"/>
                <w:szCs w:val="22"/>
              </w:rPr>
              <w:t>ОМСУ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ОМСУ, обеспеченных широкополосным доступом в сеть Интернет</w:t>
            </w:r>
            <w:r w:rsidRPr="00100DF2">
              <w:rPr>
                <w:bCs/>
                <w:color w:val="000000"/>
                <w:sz w:val="22"/>
                <w:szCs w:val="22"/>
              </w:rPr>
              <w:t>, телефонной связью, иными услугами электросвязи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</w:t>
            </w:r>
            <w:r w:rsidRPr="00100DF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100DF2">
              <w:rPr>
                <w:bCs/>
                <w:sz w:val="22"/>
                <w:szCs w:val="22"/>
              </w:rPr>
              <w:t>ОМСУ подключены к ЕИМТС Правительства Московской области</w:t>
            </w:r>
            <w:r w:rsidRPr="00100DF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ОМСУ, подключенных к ЕИМТС Правительства Московской области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</w:t>
            </w:r>
            <w:r w:rsidRPr="00100DF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100DF2">
              <w:rPr>
                <w:bCs/>
                <w:sz w:val="22"/>
                <w:szCs w:val="22"/>
              </w:rPr>
              <w:t xml:space="preserve">ОМСУ обеспечены оборудованием, а также его техническим сопровождением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ОМСУ, обеспеченных оборудованием и его техническим сопровождением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</w:t>
            </w:r>
            <w:r w:rsidRPr="00100DF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100DF2">
              <w:rPr>
                <w:sz w:val="22"/>
                <w:szCs w:val="22"/>
              </w:rPr>
              <w:t xml:space="preserve">Обеспечено соответствие объектов информатизации требованиям о защите информации ограниченного доступа, не составляющей государственную тайну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объектов информатизации в ОМСУ, соответствующих требованиям о защите информации ограниченного доступа, не составляющей государственную тайну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00DF2">
              <w:rPr>
                <w:bCs/>
                <w:sz w:val="22"/>
                <w:szCs w:val="22"/>
              </w:rPr>
              <w:t xml:space="preserve">ОМСУ обеспечены программными продуктами согласно заявленной потребности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ОМСУ, обеспеченных программными продуктами согласно заявленной потребности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100DF2">
              <w:rPr>
                <w:bCs/>
                <w:sz w:val="22"/>
                <w:szCs w:val="22"/>
              </w:rPr>
              <w:t xml:space="preserve">Обеспечено функционирование информационных систем поддержки </w:t>
            </w:r>
            <w:r w:rsidRPr="00100DF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оказания </w:t>
            </w:r>
            <w:r w:rsidRPr="00100DF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государственных и муниципальных услуг и</w:t>
            </w:r>
            <w:r w:rsidRPr="00100DF2">
              <w:rPr>
                <w:bCs/>
                <w:sz w:val="22"/>
                <w:szCs w:val="22"/>
              </w:rPr>
              <w:t xml:space="preserve"> обеспечивающих функций и контроля результативности деятельности ОМСУ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00DF2">
              <w:rPr>
                <w:sz w:val="22"/>
                <w:szCs w:val="22"/>
              </w:rPr>
              <w:t>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00DF2">
              <w:rPr>
                <w:bCs/>
                <w:sz w:val="22"/>
                <w:szCs w:val="22"/>
              </w:rPr>
              <w:t xml:space="preserve">Обеспечено функционирование </w:t>
            </w:r>
            <w:r w:rsidRPr="00100DF2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 информационных систем обеспечения деятельности ОМСУ</w:t>
            </w:r>
            <w:r w:rsidRPr="00100DF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используемых </w:t>
            </w:r>
            <w:r w:rsidRPr="00100DF2">
              <w:rPr>
                <w:sz w:val="22"/>
                <w:szCs w:val="22"/>
              </w:rPr>
              <w:t>муниципальных информационных систем обеспечения деятельности ОМСУ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9D3ECF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3ECF">
              <w:rPr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>Количество образовательных организаций в муниципальном образовании Московской области, в которых обеспечено обновление</w:t>
            </w:r>
            <w:r w:rsidRPr="00100DF2">
              <w:rPr>
                <w:sz w:val="22"/>
                <w:szCs w:val="22"/>
              </w:rPr>
              <w:t xml:space="preserve">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</w:t>
            </w:r>
            <w:r w:rsidRPr="00100DF2">
              <w:rPr>
                <w:color w:val="000000"/>
                <w:sz w:val="22"/>
                <w:szCs w:val="22"/>
              </w:rPr>
              <w:t>.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>Е4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Единиц</w:t>
            </w:r>
            <w:r w:rsidRPr="00100D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расходов.</w:t>
            </w:r>
          </w:p>
          <w:p w:rsidR="0040749A" w:rsidRPr="00100DF2" w:rsidRDefault="0040749A" w:rsidP="000C213E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lang w:val="en-US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Периодичность пред</w:t>
            </w:r>
            <w:r w:rsidRPr="00100DF2">
              <w:rPr>
                <w:rFonts w:ascii="Times New Roman" w:hAnsi="Times New Roman" w:cs="Times New Roman"/>
              </w:rPr>
              <w:t>о</w:t>
            </w:r>
            <w:r w:rsidRPr="00100DF2">
              <w:rPr>
                <w:rFonts w:ascii="Times New Roman" w:hAnsi="Times New Roman" w:cs="Times New Roman"/>
                <w:lang w:val="en-US"/>
              </w:rPr>
              <w:t>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>Е4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0DF2">
              <w:rPr>
                <w:rFonts w:ascii="Times New Roman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ind w:firstLine="1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eastAsia="ru-RU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</w:t>
            </w:r>
            <w:r w:rsidRPr="00100DF2">
              <w:rPr>
                <w:rFonts w:ascii="Times New Roman" w:hAnsi="Times New Roman" w:cs="Times New Roman"/>
                <w:bCs/>
                <w:color w:val="000000"/>
              </w:rPr>
              <w:t xml:space="preserve">мероприятий федерального проекта </w:t>
            </w:r>
            <w:r w:rsidRPr="00100DF2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«Цифровая образовательная среда»</w:t>
            </w:r>
            <w:r w:rsidRPr="00100DF2" w:rsidDel="00EC03A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lastRenderedPageBreak/>
              <w:t>Единиц</w:t>
            </w:r>
            <w:r w:rsidRPr="00100D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9A" w:rsidRPr="00100DF2" w:rsidRDefault="0040749A" w:rsidP="000C213E">
            <w:pPr>
              <w:pStyle w:val="11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100DF2">
              <w:rPr>
                <w:color w:val="000000"/>
                <w:sz w:val="22"/>
                <w:szCs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100DF2">
              <w:rPr>
                <w:sz w:val="22"/>
                <w:szCs w:val="22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</w:t>
            </w:r>
            <w:r w:rsidRPr="00100DF2">
              <w:rPr>
                <w:sz w:val="22"/>
                <w:szCs w:val="22"/>
              </w:rPr>
              <w:lastRenderedPageBreak/>
              <w:t>рамках эксперимента по модернизации начального общего, основного общего и среднего общего образования,</w:t>
            </w:r>
            <w:r w:rsidRPr="00100DF2">
              <w:rPr>
                <w:color w:val="000000"/>
                <w:sz w:val="22"/>
                <w:szCs w:val="22"/>
              </w:rPr>
              <w:t xml:space="preserve"> предусмотренных мероприятием Е4.05</w:t>
            </w:r>
            <w:r w:rsidRPr="00100DF2">
              <w:rPr>
                <w:sz w:val="22"/>
                <w:szCs w:val="22"/>
              </w:rPr>
              <w:t xml:space="preserve">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100DF2">
              <w:rPr>
                <w:color w:val="000000"/>
                <w:sz w:val="22"/>
                <w:szCs w:val="22"/>
              </w:rPr>
              <w:t xml:space="preserve"> на софинансирование расходов</w:t>
            </w:r>
          </w:p>
          <w:p w:rsidR="0040749A" w:rsidRPr="00100DF2" w:rsidRDefault="0040749A" w:rsidP="000C213E">
            <w:pPr>
              <w:pStyle w:val="11"/>
              <w:widowControl w:val="0"/>
              <w:jc w:val="both"/>
              <w:rPr>
                <w:sz w:val="22"/>
                <w:szCs w:val="22"/>
                <w:lang w:val="en-US"/>
              </w:rPr>
            </w:pPr>
            <w:r w:rsidRPr="00100DF2">
              <w:rPr>
                <w:sz w:val="22"/>
                <w:szCs w:val="22"/>
                <w:lang w:val="en-US" w:eastAsia="en-US"/>
              </w:rPr>
              <w:t>Периодичность представления – ежеквартально.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 хранения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 xml:space="preserve">  = </w:t>
            </w: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>м + ∑соф, где: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eastAsia="Calibri" w:hAnsi="Times New Roman" w:cs="Times New Roman"/>
              </w:rPr>
              <w:t>Периодичность предоставления – ежеквартально, нарастающим итогом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Оцифровано архивных документов за отчетный период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 хранения/ страниц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Количество оцифрованных за отчетный период единиц хранения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Единица хранения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 xml:space="preserve">мо  = </w:t>
            </w: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>см + ∑соф, где: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  <w:lang w:val="en-US"/>
              </w:rPr>
              <w:t>V</w:t>
            </w:r>
            <w:r w:rsidRPr="00100DF2">
              <w:rPr>
                <w:rFonts w:ascii="Times New Roman" w:hAnsi="Times New Roman" w:cs="Times New Roman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  <w:r w:rsidRPr="00100DF2">
              <w:rPr>
                <w:rFonts w:ascii="Times New Roman" w:eastAsia="Calibri" w:hAnsi="Times New Roman" w:cs="Times New Roman"/>
              </w:rPr>
              <w:t xml:space="preserve"> Периодичность предоставления – ежеквартально, нарастающим итогом</w:t>
            </w:r>
          </w:p>
        </w:tc>
      </w:tr>
      <w:tr w:rsidR="0040749A" w:rsidRPr="00100DF2" w:rsidTr="0024133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0DF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widowControl w:val="0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t>Проведен капитальный (те</w:t>
            </w:r>
            <w:r w:rsidRPr="00100DF2">
              <w:rPr>
                <w:rFonts w:ascii="Times New Roman" w:hAnsi="Times New Roman" w:cs="Times New Roman"/>
              </w:rPr>
              <w:lastRenderedPageBreak/>
              <w:t>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100DF2" w:rsidRDefault="0040749A" w:rsidP="000C213E">
            <w:pPr>
              <w:rPr>
                <w:rFonts w:ascii="Times New Roman" w:hAnsi="Times New Roman" w:cs="Times New Roman"/>
                <w:color w:val="000000"/>
              </w:rPr>
            </w:pPr>
            <w:r w:rsidRPr="00100DF2">
              <w:rPr>
                <w:rFonts w:ascii="Times New Roman" w:hAnsi="Times New Roman" w:cs="Times New Roman"/>
                <w:color w:val="000000"/>
              </w:rPr>
              <w:t>К=Кф/Кп,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  <w:color w:val="000000"/>
              </w:rPr>
            </w:pPr>
            <w:r w:rsidRPr="00100DF2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  <w:color w:val="000000"/>
              </w:rPr>
            </w:pPr>
            <w:r w:rsidRPr="00100DF2">
              <w:rPr>
                <w:rFonts w:ascii="Times New Roman" w:hAnsi="Times New Roman" w:cs="Times New Roman"/>
                <w:color w:val="000000"/>
              </w:rPr>
              <w:lastRenderedPageBreak/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  <w:color w:val="000000"/>
              </w:rPr>
            </w:pPr>
            <w:r w:rsidRPr="00100DF2">
              <w:rPr>
                <w:rFonts w:ascii="Times New Roman" w:hAnsi="Times New Roman" w:cs="Times New Roman"/>
                <w:color w:val="000000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  <w:color w:val="000000"/>
              </w:rPr>
            </w:pPr>
            <w:r w:rsidRPr="00100DF2">
              <w:rPr>
                <w:rFonts w:ascii="Times New Roman" w:hAnsi="Times New Roman" w:cs="Times New Roman"/>
                <w:color w:val="000000"/>
              </w:rPr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  <w:p w:rsidR="0040749A" w:rsidRPr="00100DF2" w:rsidRDefault="0040749A" w:rsidP="000C213E">
            <w:pPr>
              <w:rPr>
                <w:rFonts w:ascii="Times New Roman" w:hAnsi="Times New Roman" w:cs="Times New Roman"/>
              </w:rPr>
            </w:pPr>
            <w:r w:rsidRPr="00100DF2">
              <w:rPr>
                <w:rFonts w:ascii="Times New Roman" w:eastAsia="Calibri" w:hAnsi="Times New Roman" w:cs="Times New Roman"/>
              </w:rPr>
              <w:t>Периодичность предоставления – ежеквартально, нарастающим итогом</w:t>
            </w:r>
          </w:p>
        </w:tc>
      </w:tr>
    </w:tbl>
    <w:p w:rsidR="00306989" w:rsidRDefault="00306989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Default="0040749A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40749A" w:rsidRPr="00AA36CF" w:rsidRDefault="0040749A" w:rsidP="0040749A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40749A" w:rsidRDefault="0040749A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40749A" w:rsidP="0040749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 xml:space="preserve">«Повышение качества и доступности предоставления государственных и муниципальных услуг </w:t>
      </w:r>
    </w:p>
    <w:p w:rsidR="0040749A" w:rsidRPr="002F02E2" w:rsidRDefault="0040749A" w:rsidP="0040749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F02E2">
        <w:rPr>
          <w:rFonts w:ascii="Times New Roman" w:eastAsiaTheme="minorEastAsia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40749A" w:rsidRPr="002F02E2" w:rsidRDefault="0040749A" w:rsidP="0040749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821"/>
        <w:gridCol w:w="1305"/>
        <w:gridCol w:w="850"/>
        <w:gridCol w:w="850"/>
        <w:gridCol w:w="709"/>
        <w:gridCol w:w="779"/>
        <w:gridCol w:w="709"/>
        <w:gridCol w:w="709"/>
        <w:gridCol w:w="708"/>
        <w:gridCol w:w="709"/>
        <w:gridCol w:w="780"/>
        <w:gridCol w:w="709"/>
        <w:gridCol w:w="708"/>
        <w:gridCol w:w="709"/>
        <w:gridCol w:w="709"/>
        <w:gridCol w:w="1275"/>
      </w:tblGrid>
      <w:tr w:rsidR="0040749A" w:rsidRPr="00FB530B" w:rsidTr="00241335">
        <w:trPr>
          <w:trHeight w:val="286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8788" w:type="dxa"/>
            <w:gridSpan w:val="12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0749A" w:rsidRPr="00FB530B" w:rsidTr="00241335"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2026 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 год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165"/>
        </w:trPr>
        <w:tc>
          <w:tcPr>
            <w:tcW w:w="454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40749A" w:rsidRPr="00FB530B" w:rsidTr="00241335">
        <w:trPr>
          <w:trHeight w:val="147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40749A" w:rsidRPr="00FB530B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  <w:bCs/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43" w:right="-57" w:hanging="100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4 379,00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2 424,00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1 955,00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349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4 159,00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2 302,00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1 857,00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406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220,00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122,00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98,00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60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FB530B">
              <w:rPr>
                <w:rFonts w:ascii="Times New Roman" w:hAnsi="Times New Roman" w:cs="Times New Roman"/>
                <w:bCs/>
                <w:color w:val="000000"/>
              </w:rPr>
              <w:t xml:space="preserve">Мероприятие 01.01. </w:t>
            </w:r>
          </w:p>
          <w:p w:rsidR="0040749A" w:rsidRPr="00FB530B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  <w:bCs/>
                <w:color w:val="000000"/>
              </w:rPr>
              <w:t>Софинансирование расходов на организа</w:t>
            </w:r>
            <w:r w:rsidRPr="00FB530B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lastRenderedPageBreak/>
              <w:t>2023-2030 гг.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43" w:right="-57" w:hanging="100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4 379,00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2 424,00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1 955,00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40749A" w:rsidRPr="00FB530B" w:rsidTr="00241335">
        <w:trPr>
          <w:trHeight w:val="339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4 159,00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2 302,00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1 857,00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9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220,00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122,00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98,00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373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186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Количество выплат стимулирующего характера (единица)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2026 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186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78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373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:rsidR="0040749A" w:rsidRPr="003832E7" w:rsidRDefault="0040749A" w:rsidP="000C213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832E7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:rsidR="0040749A" w:rsidRPr="003832E7" w:rsidRDefault="0040749A" w:rsidP="000C213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832E7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127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159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FB530B">
              <w:rPr>
                <w:rFonts w:ascii="Times New Roman" w:hAnsi="Times New Roman" w:cs="Times New Roman"/>
                <w:bCs/>
                <w:color w:val="000000"/>
              </w:rPr>
              <w:t xml:space="preserve">Основное мероприятие 02. </w:t>
            </w:r>
          </w:p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4 805,00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36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36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4 805,00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 xml:space="preserve">Мероприятие 02.01. </w:t>
            </w:r>
          </w:p>
          <w:p w:rsidR="0040749A" w:rsidRPr="00FB530B" w:rsidRDefault="0040749A" w:rsidP="000C213E">
            <w:pPr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 xml:space="preserve">Мероприятие в рамках ГП МО - Техническая </w:t>
            </w:r>
            <w:r w:rsidRPr="00FB530B">
              <w:rPr>
                <w:rFonts w:ascii="Times New Roman" w:hAnsi="Times New Roman" w:cs="Times New Roman"/>
              </w:rPr>
              <w:lastRenderedPageBreak/>
              <w:t>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lastRenderedPageBreak/>
              <w:t>2023-</w:t>
            </w:r>
            <w:r>
              <w:rPr>
                <w:rFonts w:ascii="Times New Roman" w:hAnsi="Times New Roman" w:cs="Times New Roman"/>
              </w:rPr>
              <w:t>2024</w:t>
            </w:r>
            <w:r w:rsidRPr="00FB530B">
              <w:rPr>
                <w:rFonts w:ascii="Times New Roman" w:hAnsi="Times New Roman" w:cs="Times New Roman"/>
              </w:rPr>
              <w:t xml:space="preserve"> гг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43" w:right="-57" w:hanging="100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</w:t>
            </w:r>
            <w:r w:rsidRPr="00FB530B">
              <w:rPr>
                <w:rFonts w:ascii="Times New Roman" w:hAnsi="Times New Roman" w:cs="Times New Roman"/>
              </w:rPr>
              <w:lastRenderedPageBreak/>
              <w:t>Российской Федерации за пределами территории Российской Федерации в МФЦ, в отношении которых осуществлена техническая поддержка (единица)**</w:t>
            </w: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549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78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 xml:space="preserve">Мероприятие 02.05. </w:t>
            </w:r>
          </w:p>
          <w:p w:rsidR="0040749A" w:rsidRPr="00FB530B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FB530B">
              <w:rPr>
                <w:rFonts w:ascii="Times New Roman" w:hAnsi="Times New Roman" w:cs="Times New Roman"/>
              </w:rPr>
              <w:t>Мероприятие, не включенное в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</w:t>
            </w:r>
            <w:r w:rsidRPr="00FB530B">
              <w:rPr>
                <w:rFonts w:ascii="Times New Roman" w:hAnsi="Times New Roman" w:cs="Times New Roman"/>
              </w:rPr>
              <w:lastRenderedPageBreak/>
              <w:t>нальных центрах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lastRenderedPageBreak/>
              <w:t>2023-20</w:t>
            </w:r>
            <w:r>
              <w:rPr>
                <w:rFonts w:ascii="Times New Roman" w:hAnsi="Times New Roman" w:cs="Times New Roman"/>
              </w:rPr>
              <w:t>24</w:t>
            </w:r>
            <w:r w:rsidRPr="00FB530B">
              <w:rPr>
                <w:rFonts w:ascii="Times New Roman" w:hAnsi="Times New Roman" w:cs="Times New Roman"/>
              </w:rPr>
              <w:t xml:space="preserve"> гг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43" w:right="-57" w:hanging="100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(единица)**</w:t>
            </w: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549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78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Мероприятие 02.0</w:t>
            </w:r>
            <w:r>
              <w:rPr>
                <w:rFonts w:ascii="Times New Roman" w:hAnsi="Times New Roman" w:cs="Times New Roman"/>
              </w:rPr>
              <w:t>6</w:t>
            </w:r>
            <w:r w:rsidRPr="00FB530B">
              <w:rPr>
                <w:rFonts w:ascii="Times New Roman" w:hAnsi="Times New Roman" w:cs="Times New Roman"/>
              </w:rPr>
              <w:t xml:space="preserve">. </w:t>
            </w:r>
          </w:p>
          <w:p w:rsidR="0040749A" w:rsidRPr="001D32BC" w:rsidRDefault="0040749A" w:rsidP="000C213E">
            <w:pPr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D32BC">
              <w:rPr>
                <w:rFonts w:ascii="Times New Roman" w:hAnsi="Times New Roman" w:cs="Times New Roman"/>
              </w:rPr>
              <w:t>Техническая поддержка и обеспечение работоспособности програм</w:t>
            </w:r>
            <w:r w:rsidRPr="001D32BC">
              <w:rPr>
                <w:rFonts w:ascii="Times New Roman" w:hAnsi="Times New Roman" w:cs="Times New Roman"/>
              </w:rPr>
              <w:lastRenderedPageBreak/>
              <w:t>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Pr="00FB53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2030</w:t>
            </w:r>
            <w:r w:rsidRPr="00FB530B">
              <w:rPr>
                <w:rFonts w:ascii="Times New Roman" w:hAnsi="Times New Roman" w:cs="Times New Roman"/>
              </w:rPr>
              <w:t xml:space="preserve"> гг</w:t>
            </w: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43" w:right="-57" w:hanging="100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3 960,00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0C213E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C213E" w:rsidRPr="00FB530B" w:rsidRDefault="000C213E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Средства </w:t>
            </w:r>
            <w:r w:rsidRPr="00FB530B">
              <w:rPr>
                <w:rFonts w:ascii="Times New Roman" w:hAnsi="Times New Roman" w:cs="Times New Roman"/>
              </w:rPr>
              <w:lastRenderedPageBreak/>
              <w:t xml:space="preserve">бюджета городского округа Воскресенск 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3 960,00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</w:t>
            </w:r>
            <w:r w:rsidRPr="00FB530B">
              <w:rPr>
                <w:rFonts w:ascii="Times New Roman" w:hAnsi="Times New Roman" w:cs="Times New Roman"/>
              </w:rPr>
              <w:lastRenderedPageBreak/>
              <w:t>Федерации за пределами территории Российской Федерации в МФЦ, в отношении которых осуществлена техническая поддержка (единица)**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549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FB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78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214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471"/>
        </w:trPr>
        <w:tc>
          <w:tcPr>
            <w:tcW w:w="454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tabs>
                <w:tab w:val="center" w:pos="175"/>
              </w:tabs>
              <w:spacing w:after="0" w:line="240" w:lineRule="auto"/>
              <w:ind w:left="43" w:right="-57" w:hanging="100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9 184,00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2 424,00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2 800,00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47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4 159,00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2 302,00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1 857,00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47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5 025,00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122,00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943,00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1 320,00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FB530B" w:rsidTr="00241335">
        <w:trPr>
          <w:trHeight w:val="471"/>
        </w:trPr>
        <w:tc>
          <w:tcPr>
            <w:tcW w:w="454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530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14" w:type="dxa"/>
            <w:gridSpan w:val="5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530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0749A" w:rsidRPr="00FB530B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0749A" w:rsidRPr="002F02E2" w:rsidRDefault="0040749A" w:rsidP="0040749A">
      <w:pPr>
        <w:pStyle w:val="ConsPlusNormal"/>
        <w:ind w:right="-120"/>
        <w:jc w:val="both"/>
        <w:rPr>
          <w:rFonts w:ascii="Times New Roman" w:eastAsiaTheme="minorEastAsia" w:hAnsi="Times New Roman" w:cs="Times New Roman"/>
          <w:szCs w:val="22"/>
        </w:rPr>
      </w:pPr>
      <w:r w:rsidRPr="002F02E2">
        <w:rPr>
          <w:rFonts w:ascii="Times New Roman" w:eastAsiaTheme="minorEastAsia" w:hAnsi="Times New Roman" w:cs="Times New Roman"/>
          <w:szCs w:val="22"/>
        </w:rPr>
        <w:t>*) Финансирование ожидается в конце года</w:t>
      </w:r>
    </w:p>
    <w:p w:rsidR="0040749A" w:rsidRDefault="0040749A" w:rsidP="0040749A">
      <w:pPr>
        <w:pStyle w:val="ConsPlusNormal"/>
        <w:ind w:right="-120"/>
        <w:jc w:val="both"/>
        <w:rPr>
          <w:rFonts w:ascii="Times New Roman" w:hAnsi="Times New Roman" w:cs="Times New Roman"/>
        </w:rPr>
      </w:pPr>
      <w:r w:rsidRPr="002F02E2">
        <w:rPr>
          <w:rFonts w:ascii="Times New Roman" w:eastAsiaTheme="minorEastAsia" w:hAnsi="Times New Roman" w:cs="Times New Roman"/>
          <w:szCs w:val="22"/>
        </w:rPr>
        <w:t xml:space="preserve">**) </w:t>
      </w:r>
      <w:r w:rsidRPr="002F02E2">
        <w:rPr>
          <w:rFonts w:ascii="Times New Roman" w:hAnsi="Times New Roman" w:cs="Times New Roman"/>
        </w:rPr>
        <w:t xml:space="preserve">Результат выполнения мероприятия для муниципального образования равен количеству ПТК КБК, находящемуся на территории муниципального </w:t>
      </w:r>
    </w:p>
    <w:p w:rsidR="0040749A" w:rsidRPr="002F02E2" w:rsidRDefault="0040749A" w:rsidP="0040749A">
      <w:pPr>
        <w:pStyle w:val="ConsPlusNormal"/>
        <w:ind w:right="-120"/>
        <w:jc w:val="both"/>
        <w:rPr>
          <w:rFonts w:ascii="Times New Roman" w:eastAsiaTheme="minorEastAsia" w:hAnsi="Times New Roman" w:cs="Times New Roman"/>
          <w:szCs w:val="22"/>
        </w:rPr>
      </w:pPr>
      <w:r w:rsidRPr="002F02E2">
        <w:rPr>
          <w:rFonts w:ascii="Times New Roman" w:hAnsi="Times New Roman" w:cs="Times New Roman"/>
        </w:rPr>
        <w:t>образования</w:t>
      </w:r>
    </w:p>
    <w:p w:rsidR="0040749A" w:rsidRDefault="0040749A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Default="0040749A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Default="0040749A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241335" w:rsidRDefault="00241335" w:rsidP="0040749A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40749A" w:rsidRPr="00AA36CF" w:rsidRDefault="0040749A" w:rsidP="0040749A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40749A" w:rsidRDefault="0040749A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2F02E2" w:rsidRDefault="0040749A" w:rsidP="0040749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10.1. 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2F02E2">
        <w:rPr>
          <w:rFonts w:ascii="Times New Roman" w:hAnsi="Times New Roman" w:cs="Times New Roman"/>
          <w:sz w:val="24"/>
          <w:szCs w:val="22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40749A" w:rsidRPr="002F02E2" w:rsidRDefault="0040749A" w:rsidP="0040749A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505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006"/>
        <w:gridCol w:w="833"/>
        <w:gridCol w:w="1561"/>
        <w:gridCol w:w="710"/>
        <w:gridCol w:w="710"/>
        <w:gridCol w:w="698"/>
        <w:gridCol w:w="716"/>
        <w:gridCol w:w="707"/>
        <w:gridCol w:w="707"/>
        <w:gridCol w:w="704"/>
        <w:gridCol w:w="67"/>
        <w:gridCol w:w="55"/>
        <w:gridCol w:w="759"/>
        <w:gridCol w:w="692"/>
        <w:gridCol w:w="707"/>
        <w:gridCol w:w="676"/>
        <w:gridCol w:w="24"/>
        <w:gridCol w:w="741"/>
        <w:gridCol w:w="805"/>
        <w:gridCol w:w="918"/>
      </w:tblGrid>
      <w:tr w:rsidR="0040749A" w:rsidRPr="00090D1F" w:rsidTr="00241335">
        <w:trPr>
          <w:trHeight w:val="58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подпрограммы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Всего (тыс. руб.)</w:t>
            </w:r>
          </w:p>
        </w:tc>
        <w:tc>
          <w:tcPr>
            <w:tcW w:w="2864" w:type="pct"/>
            <w:gridSpan w:val="15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Объемы финансирования по годам (тыс. рублей)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40749A" w:rsidRPr="00090D1F" w:rsidTr="00241335">
        <w:trPr>
          <w:trHeight w:val="351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2024 год</w:t>
            </w:r>
          </w:p>
        </w:tc>
        <w:tc>
          <w:tcPr>
            <w:tcW w:w="1214" w:type="pct"/>
            <w:gridSpan w:val="7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c>
          <w:tcPr>
            <w:tcW w:w="16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40749A" w:rsidRPr="00090D1F" w:rsidTr="00241335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  <w:lang w:val="en-US"/>
              </w:rPr>
              <w:t>1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34 189,32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9 971,20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34 189,32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9 971,20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67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</w:t>
            </w:r>
            <w:r w:rsidRPr="00090D1F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55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01.01. Обеспечение доступности для насе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7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 xml:space="preserve">В пределах средств, предусмотренных на обеспечение </w:t>
            </w:r>
            <w:r w:rsidRPr="00090D1F">
              <w:rPr>
                <w:color w:val="000000" w:themeColor="text1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</w:t>
            </w:r>
            <w:r w:rsidRPr="00090D1F">
              <w:rPr>
                <w:bCs/>
                <w:sz w:val="22"/>
                <w:szCs w:val="22"/>
              </w:rPr>
              <w:lastRenderedPageBreak/>
              <w:t>раслевые (функциональные) органы Администрации</w:t>
            </w:r>
          </w:p>
        </w:tc>
      </w:tr>
      <w:tr w:rsidR="0040749A" w:rsidRPr="00090D1F" w:rsidTr="00241335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1106*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2. Населенные пункты обеспечены широкополосным доступом в сеть Интернет (единица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80*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477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14 187,50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3 508,30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A96CC9" w:rsidRPr="00090D1F" w:rsidTr="00241335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14 187,50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3 508,30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A44238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A44238">
              <w:rPr>
                <w:bCs/>
                <w:color w:val="000000"/>
                <w:sz w:val="22"/>
                <w:szCs w:val="22"/>
              </w:rPr>
              <w:t>Результат 1. ОМСУ обеспечены широкополосным досту</w:t>
            </w:r>
            <w:r w:rsidRPr="00A44238">
              <w:rPr>
                <w:bCs/>
                <w:color w:val="000000"/>
                <w:sz w:val="22"/>
                <w:szCs w:val="22"/>
              </w:rPr>
              <w:lastRenderedPageBreak/>
              <w:t>пом в сеть Интернет, телефонной связью, иными услугами электросвязи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94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92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245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A44238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подключены к ЕИМТС Правительства Московской области</w:t>
            </w:r>
            <w:r w:rsidRPr="00A44238">
              <w:rPr>
                <w:bCs/>
                <w:color w:val="000000"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67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012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1*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20 001,82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</w:t>
            </w:r>
            <w:r w:rsidRPr="00090D1F">
              <w:rPr>
                <w:bCs/>
                <w:sz w:val="22"/>
                <w:szCs w:val="22"/>
              </w:rPr>
              <w:lastRenderedPageBreak/>
              <w:t>ональные) органы Администрации</w:t>
            </w: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32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20 001,82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A44238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0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090D1F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090D1F">
              <w:rPr>
                <w:bCs/>
                <w:color w:val="000000"/>
                <w:sz w:val="22"/>
                <w:szCs w:val="22"/>
              </w:rPr>
              <w:t>2. Информационная безопасность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473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473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090D1F" w:rsidRDefault="00A96CC9" w:rsidP="000C213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90D1F">
              <w:rPr>
                <w:rFonts w:ascii="Times New Roman" w:hAnsi="Times New Roman" w:cs="Times New Roman"/>
              </w:rPr>
              <w:t>Мероприятие 02.01. Приобретение, установка, настройка, монтаж и техническое обслуживание сертифицированных по требованиям без</w:t>
            </w:r>
            <w:r w:rsidRPr="00090D1F">
              <w:rPr>
                <w:rFonts w:ascii="Times New Roman" w:hAnsi="Times New Roman" w:cs="Times New Roman"/>
              </w:rPr>
              <w:lastRenderedPageBreak/>
              <w:t>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</w:t>
            </w:r>
            <w:r w:rsidRPr="00090D1F">
              <w:rPr>
                <w:bCs/>
                <w:sz w:val="22"/>
                <w:szCs w:val="22"/>
              </w:rPr>
              <w:lastRenderedPageBreak/>
              <w:t>ные) органы Администрации</w:t>
            </w: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795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118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545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27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D9173F" w:rsidRDefault="00A96CC9" w:rsidP="000C213E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 xml:space="preserve">Результат 1. </w:t>
            </w:r>
            <w:r w:rsidRPr="00D9173F">
              <w:rPr>
                <w:sz w:val="22"/>
                <w:szCs w:val="22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 xml:space="preserve">2026 </w:t>
            </w:r>
            <w:r w:rsidRPr="00090D1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 xml:space="preserve">2027 </w:t>
            </w:r>
            <w:r w:rsidRPr="00090D1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 xml:space="preserve">2028 </w:t>
            </w:r>
            <w:r w:rsidRPr="00090D1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lastRenderedPageBreak/>
              <w:t xml:space="preserve">2029 </w:t>
            </w:r>
            <w:r w:rsidRPr="00090D1F">
              <w:rPr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 xml:space="preserve">2030 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705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15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90D1F">
              <w:rPr>
                <w:rFonts w:ascii="Times New Roman" w:hAnsi="Times New Roman"/>
                <w:bCs/>
              </w:rPr>
              <w:t>3</w:t>
            </w:r>
            <w:r w:rsidRPr="00090D1F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17 705,13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3 668,30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17 705,13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3 668,30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10 163,19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1 998,40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35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10 163,19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1 998,40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D9173F" w:rsidRDefault="00A96CC9" w:rsidP="000C213E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>Результат 1. ОМСУ обеспечены программными продуктами согласно заявленной потребности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BE67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 w:rsidR="00BE67C5"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BE67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 w:rsidR="00BE67C5"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40749A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BE67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 w:rsidR="00BE67C5">
              <w:rPr>
                <w:rFonts w:ascii="Times New Roman" w:eastAsiaTheme="minorEastAsia" w:hAnsi="Times New Roman" w:cs="Times New Roman"/>
              </w:rPr>
              <w:t>0</w:t>
            </w:r>
            <w:bookmarkStart w:id="1" w:name="_GoBack"/>
            <w:bookmarkEnd w:id="1"/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BE67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 w:rsidR="00BE67C5"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A71828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71828">
              <w:rPr>
                <w:bCs/>
                <w:sz w:val="22"/>
                <w:szCs w:val="22"/>
              </w:rPr>
              <w:t xml:space="preserve">Результат 1. Обеспечено функционирование информационных систем поддержки </w:t>
            </w:r>
            <w:r w:rsidRPr="00A71828">
              <w:rPr>
                <w:rFonts w:eastAsia="Calibri"/>
                <w:bCs/>
                <w:sz w:val="22"/>
                <w:szCs w:val="22"/>
                <w:lang w:eastAsia="en-US"/>
              </w:rPr>
              <w:t>оказания государственных и муниципальных услуг и</w:t>
            </w:r>
            <w:r w:rsidRPr="00A71828">
              <w:rPr>
                <w:bCs/>
                <w:sz w:val="22"/>
                <w:szCs w:val="22"/>
              </w:rPr>
              <w:t xml:space="preserve"> обеспечивающих функций и контроля результативности деятельности ОМСУ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40749A" w:rsidRPr="00DB7237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749A" w:rsidRPr="00DB7237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749A" w:rsidRPr="00DB7237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0749A" w:rsidRPr="00DB7237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40749A" w:rsidRPr="00DB7237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lastRenderedPageBreak/>
              <w:t>3.3.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7 466,94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1 594,90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7 466,94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1 594,90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7E36AE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36AE">
              <w:rPr>
                <w:bCs/>
                <w:sz w:val="22"/>
                <w:szCs w:val="22"/>
              </w:rPr>
              <w:t xml:space="preserve">Результат 1. Обеспечено функционирование </w:t>
            </w:r>
            <w:r w:rsidRPr="007E36AE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 информационных систем обеспечения деятельности ОМСУ</w:t>
            </w:r>
            <w:r w:rsidRPr="007E36AE">
              <w:rPr>
                <w:bCs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65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6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DB7237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4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C97015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C97015">
              <w:rPr>
                <w:bCs/>
                <w:sz w:val="22"/>
                <w:szCs w:val="22"/>
              </w:rPr>
              <w:t xml:space="preserve">Основное мероприятие 05. </w:t>
            </w:r>
            <w:r w:rsidRPr="00C97015">
              <w:rPr>
                <w:bCs/>
                <w:color w:val="000000"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90D1F">
              <w:rPr>
                <w:sz w:val="22"/>
                <w:szCs w:val="22"/>
              </w:rPr>
              <w:t>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0749A" w:rsidRPr="00090D1F" w:rsidTr="00241335">
        <w:trPr>
          <w:trHeight w:val="54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91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C97015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C97015">
              <w:rPr>
                <w:bCs/>
                <w:sz w:val="22"/>
                <w:szCs w:val="22"/>
              </w:rPr>
              <w:t xml:space="preserve">Мероприятие 05.01. </w:t>
            </w:r>
            <w:r w:rsidRPr="00C97015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Обновление и техническое обслуживание (ремонт) средств (программного обеспечения и оборудования) приобретенных для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реализации</w:t>
            </w:r>
            <w:r w:rsidRPr="00C97015">
              <w:rPr>
                <w:bCs/>
                <w:color w:val="000000"/>
                <w:sz w:val="22"/>
                <w:szCs w:val="22"/>
                <w:lang w:eastAsia="en-US"/>
              </w:rPr>
              <w:t xml:space="preserve"> мероприятий в сфере цифровой образовательной среды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A96CC9" w:rsidRPr="007E36AE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36AE">
              <w:rPr>
                <w:bCs/>
                <w:sz w:val="22"/>
                <w:szCs w:val="22"/>
              </w:rPr>
              <w:t xml:space="preserve">Результат 1. </w:t>
            </w:r>
            <w:r w:rsidR="009D3ECF" w:rsidRPr="009D3ECF">
              <w:rPr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  <w:r w:rsidRPr="007E36AE">
              <w:rPr>
                <w:bCs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265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6CC9" w:rsidRPr="00090D1F" w:rsidTr="00241335">
        <w:trPr>
          <w:trHeight w:val="560"/>
        </w:trPr>
        <w:tc>
          <w:tcPr>
            <w:tcW w:w="166" w:type="pct"/>
            <w:vMerge/>
            <w:shd w:val="clear" w:color="auto" w:fill="auto"/>
          </w:tcPr>
          <w:p w:rsidR="00A96CC9" w:rsidRPr="00090D1F" w:rsidRDefault="00A96CC9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3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26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A96CC9" w:rsidRPr="00090D1F" w:rsidRDefault="00A96CC9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A96CC9" w:rsidRPr="00090D1F" w:rsidRDefault="00A96CC9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4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6 274,9</w:t>
            </w:r>
            <w:r w:rsidR="000C213E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0749A" w:rsidRPr="00090D1F" w:rsidTr="00241335">
        <w:trPr>
          <w:trHeight w:val="54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90D1F">
              <w:rPr>
                <w:rFonts w:ascii="Times New Roman" w:eastAsiaTheme="minorEastAsia" w:hAnsi="Times New Roman" w:cs="Times New Roman"/>
              </w:rPr>
              <w:t>457,06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446,71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391"/>
        </w:trPr>
        <w:tc>
          <w:tcPr>
            <w:tcW w:w="166" w:type="pct"/>
            <w:vMerge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Внебюджетные 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40749A" w:rsidRPr="00090D1F" w:rsidTr="00241335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8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18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 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90D1F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40749A" w:rsidRPr="00090D1F" w:rsidTr="00241335">
        <w:trPr>
          <w:trHeight w:val="217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0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58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90D1F">
              <w:rPr>
                <w:rFonts w:ascii="Times New Roman" w:hAnsi="Times New Roman" w:cs="Times New Roman"/>
              </w:rPr>
              <w:t>Мероприятие E4.05. Мероприятие в рамках ГП МО - Обновление и техническое обслуживание (ремонт) средств (программного обеспе</w:t>
            </w:r>
            <w:r w:rsidRPr="00090D1F">
              <w:rPr>
                <w:rFonts w:ascii="Times New Roman" w:hAnsi="Times New Roman" w:cs="Times New Roman"/>
              </w:rPr>
              <w:lastRenderedPageBreak/>
              <w:t>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lastRenderedPageBreak/>
              <w:t>301,00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</w:t>
            </w: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мероприятий федерального проекта «Цифровая образовательная среда»</w:t>
            </w:r>
            <w:r w:rsidRPr="00090D1F" w:rsidDel="00EC03A0">
              <w:rPr>
                <w:sz w:val="22"/>
                <w:szCs w:val="22"/>
              </w:rPr>
              <w:t xml:space="preserve"> </w:t>
            </w:r>
            <w:r w:rsidRPr="00090D1F">
              <w:rPr>
                <w:bCs/>
                <w:sz w:val="22"/>
                <w:szCs w:val="22"/>
              </w:rPr>
              <w:t>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Итого 202</w:t>
            </w:r>
            <w:r>
              <w:rPr>
                <w:rFonts w:eastAsiaTheme="minorEastAsia"/>
                <w:sz w:val="22"/>
                <w:szCs w:val="22"/>
              </w:rPr>
              <w:t>5</w:t>
            </w:r>
            <w:r w:rsidRPr="00090D1F">
              <w:rPr>
                <w:rFonts w:eastAsiaTheme="minorEastAsia"/>
                <w:sz w:val="22"/>
                <w:szCs w:val="22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8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63 308,16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16 354,28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16 980,31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9 296,80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9 125,20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57 479,94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10 526,06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16 980,31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9 296,80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9 125,20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749A" w:rsidRPr="00090D1F" w:rsidTr="00241335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40749A" w:rsidRPr="00090D1F" w:rsidRDefault="0040749A" w:rsidP="000C21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40749A" w:rsidRPr="00090D1F" w:rsidRDefault="0040749A" w:rsidP="000C213E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0749A" w:rsidRDefault="0040749A" w:rsidP="0040749A">
      <w:pPr>
        <w:pStyle w:val="ConsPlusNormal"/>
        <w:rPr>
          <w:rFonts w:ascii="Times New Roman" w:hAnsi="Times New Roman" w:cs="Times New Roman"/>
          <w:szCs w:val="22"/>
        </w:rPr>
      </w:pPr>
      <w:r w:rsidRPr="000169A8">
        <w:rPr>
          <w:rFonts w:ascii="Times New Roman" w:hAnsi="Times New Roman" w:cs="Times New Roman"/>
          <w:szCs w:val="22"/>
        </w:rPr>
        <w:t>*) указано общее значение, включающее все предшествующие годы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40749A" w:rsidRPr="00AA36CF" w:rsidRDefault="0040749A" w:rsidP="0040749A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40749A" w:rsidRPr="00AA36CF" w:rsidRDefault="0040749A" w:rsidP="0040749A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40749A" w:rsidRDefault="0040749A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2F02E2" w:rsidRDefault="0040749A" w:rsidP="0040749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11.1.</w:t>
      </w:r>
      <w:r w:rsidRPr="002F02E2">
        <w:rPr>
          <w:rFonts w:ascii="Times New Roman" w:hAnsi="Times New Roman" w:cs="Times New Roman"/>
          <w:szCs w:val="22"/>
        </w:rPr>
        <w:t xml:space="preserve"> </w:t>
      </w:r>
      <w:r w:rsidRPr="002F02E2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3 «Обеспечивающая подпрограмма» </w:t>
      </w:r>
    </w:p>
    <w:p w:rsidR="0040749A" w:rsidRPr="002F02E2" w:rsidRDefault="0040749A" w:rsidP="0040749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15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722"/>
        <w:gridCol w:w="851"/>
        <w:gridCol w:w="2126"/>
        <w:gridCol w:w="822"/>
        <w:gridCol w:w="850"/>
        <w:gridCol w:w="851"/>
        <w:gridCol w:w="850"/>
        <w:gridCol w:w="851"/>
        <w:gridCol w:w="850"/>
        <w:gridCol w:w="851"/>
        <w:gridCol w:w="850"/>
        <w:gridCol w:w="851"/>
        <w:gridCol w:w="1277"/>
      </w:tblGrid>
      <w:tr w:rsidR="0040749A" w:rsidRPr="002F02E2" w:rsidTr="00241335">
        <w:trPr>
          <w:trHeight w:val="286"/>
        </w:trPr>
        <w:tc>
          <w:tcPr>
            <w:tcW w:w="454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0749A" w:rsidRPr="002F02E2" w:rsidTr="00241335"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165"/>
        </w:trPr>
        <w:tc>
          <w:tcPr>
            <w:tcW w:w="454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40749A" w:rsidRPr="002F02E2" w:rsidTr="00241335">
        <w:trPr>
          <w:trHeight w:val="197"/>
        </w:trPr>
        <w:tc>
          <w:tcPr>
            <w:tcW w:w="454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509 526,61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138 708,74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331"/>
        </w:trPr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331"/>
        </w:trPr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509 526,61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138 708,74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331"/>
        </w:trPr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23"/>
        </w:trPr>
        <w:tc>
          <w:tcPr>
            <w:tcW w:w="454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509 526,61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138 708,74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40749A" w:rsidRPr="002F02E2" w:rsidTr="00241335">
        <w:trPr>
          <w:trHeight w:val="340"/>
        </w:trPr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113"/>
        </w:trPr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509 526,61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138 708,74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01.02 Обеспечение оборудованием и </w:t>
            </w: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509 526,61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138 708,74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509 526,61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138 708,74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749A" w:rsidRPr="002F02E2" w:rsidTr="00241335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9A" w:rsidRPr="002F02E2" w:rsidRDefault="0040749A" w:rsidP="000C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0749A" w:rsidRDefault="0040749A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sectPr w:rsidR="0040749A" w:rsidSect="00327F8D">
      <w:pgSz w:w="16838" w:h="11906" w:orient="landscape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E" w:rsidRDefault="000C213E" w:rsidP="008A3290">
      <w:pPr>
        <w:spacing w:after="0" w:line="240" w:lineRule="auto"/>
      </w:pPr>
      <w:r>
        <w:separator/>
      </w:r>
    </w:p>
  </w:endnote>
  <w:end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E" w:rsidRDefault="000C213E" w:rsidP="008A3290">
      <w:pPr>
        <w:spacing w:after="0" w:line="240" w:lineRule="auto"/>
      </w:pPr>
      <w:r>
        <w:separator/>
      </w:r>
    </w:p>
  </w:footnote>
  <w:foot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2530E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F0B9F"/>
    <w:rsid w:val="009F27B4"/>
    <w:rsid w:val="009F315C"/>
    <w:rsid w:val="00A2025E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605C4"/>
    <w:rsid w:val="00E610F1"/>
    <w:rsid w:val="00E62334"/>
    <w:rsid w:val="00E82677"/>
    <w:rsid w:val="00E962FF"/>
    <w:rsid w:val="00EC2C33"/>
    <w:rsid w:val="00EC31C1"/>
    <w:rsid w:val="00EC5802"/>
    <w:rsid w:val="00ED0896"/>
    <w:rsid w:val="00ED0CF8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1FC9102-30B8-41C4-95FB-98E9925A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35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23</cp:revision>
  <cp:lastPrinted>2024-07-29T11:25:00Z</cp:lastPrinted>
  <dcterms:created xsi:type="dcterms:W3CDTF">2024-09-10T06:36:00Z</dcterms:created>
  <dcterms:modified xsi:type="dcterms:W3CDTF">2025-01-23T06:34:00Z</dcterms:modified>
</cp:coreProperties>
</file>